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23D8F" w:rsidRDefault="00B654D7" w14:paraId="2315351B" w14:textId="0A5DEBC9">
      <w:pPr>
        <w:rPr>
          <w:rFonts w:ascii="Roboto" w:hAnsi="Roboto"/>
          <w:b/>
          <w:bCs/>
          <w:sz w:val="32"/>
          <w:szCs w:val="32"/>
        </w:rPr>
      </w:pPr>
      <w:r w:rsidRPr="00D23D8F">
        <w:rPr>
          <w:rFonts w:ascii="Roboto" w:hAnsi="Roboto"/>
          <w:b/>
          <w:bCs/>
          <w:noProof/>
          <w:color w:val="FFFFFF" w:themeColor="background1"/>
          <w:sz w:val="32"/>
          <w:szCs w:val="32"/>
        </w:rPr>
        <mc:AlternateContent>
          <mc:Choice Requires="wpg">
            <w:drawing>
              <wp:anchor distT="0" distB="0" distL="114300" distR="114300" simplePos="0" relativeHeight="251659264" behindDoc="0" locked="0" layoutInCell="1" allowOverlap="1" wp14:anchorId="6986FCCF" wp14:editId="75C61DB9">
                <wp:simplePos x="0" y="0"/>
                <wp:positionH relativeFrom="page">
                  <wp:posOffset>446405</wp:posOffset>
                </wp:positionH>
                <wp:positionV relativeFrom="page">
                  <wp:posOffset>764540</wp:posOffset>
                </wp:positionV>
                <wp:extent cx="6858000" cy="9144000"/>
                <wp:effectExtent l="0" t="0" r="13970" b="27305"/>
                <wp:wrapNone/>
                <wp:docPr id="11" name="Grupa 40"/>
                <wp:cNvGraphicFramePr/>
                <a:graphic xmlns:a="http://schemas.openxmlformats.org/drawingml/2006/main">
                  <a:graphicData uri="http://schemas.microsoft.com/office/word/2010/wordprocessingGroup">
                    <wpg:wgp>
                      <wpg:cNvGrpSpPr/>
                      <wpg:grpSpPr>
                        <a:xfrm>
                          <a:off x="0" y="0"/>
                          <a:ext cx="6858000" cy="9144000"/>
                          <a:chOff x="0" y="0"/>
                          <a:chExt cx="6858000" cy="9144000"/>
                        </a:xfrm>
                        <a:solidFill>
                          <a:schemeClr val="tx2"/>
                        </a:solidFill>
                      </wpg:grpSpPr>
                      <wps:wsp>
                        <wps:cNvPr id="33" name="Prostokąt 33"/>
                        <wps:cNvSpPr/>
                        <wps:spPr>
                          <a:xfrm>
                            <a:off x="228600" y="0"/>
                            <a:ext cx="6629400" cy="9144000"/>
                          </a:xfrm>
                          <a:prstGeom prst="rect">
                            <a:avLst/>
                          </a:prstGeom>
                          <a:grp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436192" w:rsidR="00F41E6C" w:rsidP="00F41E6C" w:rsidRDefault="00F41E6C" w14:paraId="07A3332A" w14:textId="4CBB9175">
                              <w:pPr>
                                <w:jc w:val="center"/>
                                <w:rPr>
                                  <w:rFonts w:ascii="Roboto" w:hAnsi="Roboto"/>
                                  <w:b/>
                                  <w:bCs/>
                                  <w:caps/>
                                  <w:sz w:val="30"/>
                                  <w:szCs w:val="30"/>
                                </w:rPr>
                              </w:pPr>
                              <w:r w:rsidRPr="00436192">
                                <w:rPr>
                                  <w:rFonts w:ascii="Roboto" w:hAnsi="Roboto"/>
                                  <w:b/>
                                  <w:bCs/>
                                  <w:caps/>
                                  <w:sz w:val="30"/>
                                  <w:szCs w:val="30"/>
                                </w:rPr>
                                <w:t xml:space="preserve">Strategia pomiaru i zarządzania długiem technologicznym </w:t>
                              </w:r>
                              <w:r>
                                <w:rPr>
                                  <w:rFonts w:ascii="Roboto" w:hAnsi="Roboto"/>
                                  <w:b/>
                                  <w:bCs/>
                                  <w:caps/>
                                  <w:sz w:val="30"/>
                                  <w:szCs w:val="30"/>
                                </w:rPr>
                                <w:t>i architektonicznym</w:t>
                              </w:r>
                              <w:r>
                                <w:rPr>
                                  <w:rFonts w:ascii="Roboto" w:hAnsi="Roboto"/>
                                  <w:b/>
                                  <w:bCs/>
                                  <w:caps/>
                                  <w:sz w:val="30"/>
                                  <w:szCs w:val="30"/>
                                </w:rPr>
                                <w:br/>
                              </w:r>
                              <w:r w:rsidRPr="00436192">
                                <w:rPr>
                                  <w:rFonts w:ascii="Roboto" w:hAnsi="Roboto"/>
                                  <w:b/>
                                  <w:bCs/>
                                  <w:caps/>
                                  <w:sz w:val="30"/>
                                  <w:szCs w:val="30"/>
                                </w:rPr>
                                <w:t xml:space="preserve">w </w:t>
                              </w:r>
                              <w:r>
                                <w:rPr>
                                  <w:rFonts w:ascii="Roboto" w:hAnsi="Roboto"/>
                                  <w:b/>
                                  <w:bCs/>
                                  <w:caps/>
                                  <w:sz w:val="30"/>
                                  <w:szCs w:val="30"/>
                                </w:rPr>
                                <w:t xml:space="preserve">fikcyjnej </w:t>
                              </w:r>
                              <w:r w:rsidRPr="00436192">
                                <w:rPr>
                                  <w:rFonts w:ascii="Roboto" w:hAnsi="Roboto"/>
                                  <w:b/>
                                  <w:bCs/>
                                  <w:caps/>
                                  <w:sz w:val="30"/>
                                  <w:szCs w:val="30"/>
                                </w:rPr>
                                <w:t>firmie ubezpieczeniowej</w:t>
                              </w:r>
                              <w:r w:rsidRPr="00F41E6C">
                                <w:rPr>
                                  <w:rFonts w:ascii="Roboto" w:hAnsi="Roboto"/>
                                  <w:b/>
                                  <w:bCs/>
                                  <w:caps/>
                                  <w:sz w:val="30"/>
                                  <w:szCs w:val="30"/>
                                </w:rPr>
                                <w:t xml:space="preserve"> </w:t>
                              </w:r>
                              <w:proofErr w:type="spellStart"/>
                              <w:r w:rsidRPr="00F41E6C">
                                <w:rPr>
                                  <w:rFonts w:ascii="Roboto" w:hAnsi="Roboto"/>
                                  <w:b/>
                                  <w:bCs/>
                                  <w:caps/>
                                  <w:sz w:val="30"/>
                                  <w:szCs w:val="30"/>
                                </w:rPr>
                                <w:t>XYZ</w:t>
                              </w:r>
                              <w:proofErr w:type="spellEnd"/>
                            </w:p>
                            <w:sdt>
                              <w:sdtPr>
                                <w:rPr>
                                  <w:color w:val="FFFFFF" w:themeColor="background1"/>
                                  <w:sz w:val="28"/>
                                  <w:szCs w:val="28"/>
                                </w:rPr>
                                <w:alias w:val="Podtytuł"/>
                                <w:tag w:val=""/>
                                <w:id w:val="1611937615"/>
                                <w:dataBinding w:prefixMappings="xmlns:ns0='http://purl.org/dc/elements/1.1/' xmlns:ns1='http://schemas.openxmlformats.org/package/2006/metadata/core-properties' " w:xpath="/ns1:coreProperties[1]/ns0:subject[1]" w:storeItemID="{6C3C8BC8-F283-45AE-878A-BAB7291924A1}"/>
                                <w:text/>
                              </w:sdtPr>
                              <w:sdtContent>
                                <w:p w:rsidR="00D23D8F" w:rsidP="00F41E6C" w:rsidRDefault="00D23D8F" w14:paraId="0D315789" w14:textId="1AEE8630">
                                  <w:pPr>
                                    <w:pStyle w:val="Bezodstpw"/>
                                    <w:spacing w:after="120"/>
                                    <w:jc w:val="center"/>
                                    <w:rPr>
                                      <w:color w:val="FFFFFF" w:themeColor="background1"/>
                                      <w:sz w:val="28"/>
                                      <w:szCs w:val="28"/>
                                    </w:rPr>
                                  </w:pPr>
                                  <w:r>
                                    <w:rPr>
                                      <w:color w:val="FFFFFF" w:themeColor="background1"/>
                                      <w:sz w:val="28"/>
                                      <w:szCs w:val="28"/>
                                    </w:rPr>
                                    <w:t>Materiał wygenerowany w 100% przez AI</w:t>
                                  </w:r>
                                </w:p>
                              </w:sdtContent>
                            </w:sdt>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Prostokąt 34"/>
                        <wps:cNvSpPr/>
                        <wps:spPr>
                          <a:xfrm>
                            <a:off x="0" y="0"/>
                            <a:ext cx="228600" cy="9144000"/>
                          </a:xfrm>
                          <a:prstGeom prst="rect">
                            <a:avLst/>
                          </a:prstGeom>
                          <a:grp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upa 40" style="position:absolute;margin-left:35.15pt;margin-top:60.2pt;width:540pt;height:10in;z-index:251659264;mso-position-horizontal-relative:page;mso-position-vertical-relative:page" coordsize="68580,91440" o:spid="_x0000_s1026" w14:anchorId="6986FC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">
                <v:rect id="Prostokąt 33" style="position:absolute;left:2286;width:66294;height:91440;visibility:visible;mso-wrap-style:square;v-text-anchor:bottom" o:spid="_x0000_s1027" filled="f" strokecolor="#92278f [32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">
                  <v:textbox inset="36pt,1in,1in,208.8pt">
                    <w:txbxContent>
                      <w:p w:rsidRPr="00436192" w:rsidR="00F41E6C" w:rsidP="00F41E6C" w:rsidRDefault="00F41E6C" w14:paraId="07A3332A" w14:textId="4CBB9175">
                        <w:pPr>
                          <w:jc w:val="center"/>
                          <w:rPr>
                            <w:rFonts w:ascii="Roboto" w:hAnsi="Roboto"/>
                            <w:b/>
                            <w:bCs/>
                            <w:caps/>
                            <w:sz w:val="30"/>
                            <w:szCs w:val="30"/>
                          </w:rPr>
                        </w:pPr>
                        <w:r w:rsidRPr="00436192">
                          <w:rPr>
                            <w:rFonts w:ascii="Roboto" w:hAnsi="Roboto"/>
                            <w:b/>
                            <w:bCs/>
                            <w:caps/>
                            <w:sz w:val="30"/>
                            <w:szCs w:val="30"/>
                          </w:rPr>
                          <w:t xml:space="preserve">Strategia pomiaru i zarządzania długiem technologicznym </w:t>
                        </w:r>
                        <w:r>
                          <w:rPr>
                            <w:rFonts w:ascii="Roboto" w:hAnsi="Roboto"/>
                            <w:b/>
                            <w:bCs/>
                            <w:caps/>
                            <w:sz w:val="30"/>
                            <w:szCs w:val="30"/>
                          </w:rPr>
                          <w:t>i architektonicznym</w:t>
                        </w:r>
                        <w:r>
                          <w:rPr>
                            <w:rFonts w:ascii="Roboto" w:hAnsi="Roboto"/>
                            <w:b/>
                            <w:bCs/>
                            <w:caps/>
                            <w:sz w:val="30"/>
                            <w:szCs w:val="30"/>
                          </w:rPr>
                          <w:br/>
                        </w:r>
                        <w:r w:rsidRPr="00436192">
                          <w:rPr>
                            <w:rFonts w:ascii="Roboto" w:hAnsi="Roboto"/>
                            <w:b/>
                            <w:bCs/>
                            <w:caps/>
                            <w:sz w:val="30"/>
                            <w:szCs w:val="30"/>
                          </w:rPr>
                          <w:t xml:space="preserve">w </w:t>
                        </w:r>
                        <w:r>
                          <w:rPr>
                            <w:rFonts w:ascii="Roboto" w:hAnsi="Roboto"/>
                            <w:b/>
                            <w:bCs/>
                            <w:caps/>
                            <w:sz w:val="30"/>
                            <w:szCs w:val="30"/>
                          </w:rPr>
                          <w:t xml:space="preserve">fikcyjnej </w:t>
                        </w:r>
                        <w:r w:rsidRPr="00436192">
                          <w:rPr>
                            <w:rFonts w:ascii="Roboto" w:hAnsi="Roboto"/>
                            <w:b/>
                            <w:bCs/>
                            <w:caps/>
                            <w:sz w:val="30"/>
                            <w:szCs w:val="30"/>
                          </w:rPr>
                          <w:t>firmie ubezpieczeniowej</w:t>
                        </w:r>
                        <w:r w:rsidRPr="00F41E6C">
                          <w:rPr>
                            <w:rFonts w:ascii="Roboto" w:hAnsi="Roboto"/>
                            <w:b/>
                            <w:bCs/>
                            <w:caps/>
                            <w:sz w:val="30"/>
                            <w:szCs w:val="30"/>
                          </w:rPr>
                          <w:t xml:space="preserve"> </w:t>
                        </w:r>
                        <w:proofErr w:type="spellStart"/>
                        <w:r w:rsidRPr="00F41E6C">
                          <w:rPr>
                            <w:rFonts w:ascii="Roboto" w:hAnsi="Roboto"/>
                            <w:b/>
                            <w:bCs/>
                            <w:caps/>
                            <w:sz w:val="30"/>
                            <w:szCs w:val="30"/>
                          </w:rPr>
                          <w:t>XYZ</w:t>
                        </w:r>
                        <w:proofErr w:type="spellEnd"/>
                      </w:p>
                      <w:sdt>
                        <w:sdtPr>
                          <w:rPr>
                            <w:color w:val="FFFFFF" w:themeColor="background1"/>
                            <w:sz w:val="28"/>
                            <w:szCs w:val="28"/>
                          </w:rPr>
                          <w:alias w:val="Podtytuł"/>
                          <w:tag w:val=""/>
                          <w:id w:val="1611937615"/>
                          <w:dataBinding w:prefixMappings="xmlns:ns0='http://purl.org/dc/elements/1.1/' xmlns:ns1='http://schemas.openxmlformats.org/package/2006/metadata/core-properties' " w:xpath="/ns1:coreProperties[1]/ns0:subject[1]" w:storeItemID="{6C3C8BC8-F283-45AE-878A-BAB7291924A1}"/>
                          <w:text/>
                        </w:sdtPr>
                        <w:sdtContent>
                          <w:p w:rsidR="00D23D8F" w:rsidP="00F41E6C" w:rsidRDefault="00D23D8F" w14:paraId="0D315789" w14:textId="1AEE8630">
                            <w:pPr>
                              <w:pStyle w:val="Bezodstpw"/>
                              <w:spacing w:after="120"/>
                              <w:jc w:val="center"/>
                              <w:rPr>
                                <w:color w:val="FFFFFF" w:themeColor="background1"/>
                                <w:sz w:val="28"/>
                                <w:szCs w:val="28"/>
                              </w:rPr>
                            </w:pPr>
                            <w:r>
                              <w:rPr>
                                <w:color w:val="FFFFFF" w:themeColor="background1"/>
                                <w:sz w:val="28"/>
                                <w:szCs w:val="28"/>
                              </w:rPr>
                              <w:t>Materiał wygenerowany w 100% przez AI</w:t>
                            </w:r>
                          </w:p>
                        </w:sdtContent>
                      </w:sdt>
                    </w:txbxContent>
                  </v:textbox>
                </v:rect>
                <v:rect id="Prostokąt 34" style="position:absolute;width:2286;height:91440;visibility:visible;mso-wrap-style:square;v-text-anchor:middle" o:spid="_x0000_s1028" filled="f" strokecolor="#92278f [32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"/>
                <w10:wrap anchorx="page" anchory="page"/>
              </v:group>
            </w:pict>
          </mc:Fallback>
        </mc:AlternateContent>
      </w:r>
      <w:r w:rsidR="00721A92">
        <w:rPr>
          <w:rFonts w:ascii="Roboto" w:hAnsi="Roboto"/>
          <w:b/>
          <w:bCs/>
          <w:noProof/>
          <w:sz w:val="32"/>
          <w:szCs w:val="32"/>
        </w:rPr>
        <w:drawing>
          <wp:anchor distT="0" distB="0" distL="114300" distR="114300" simplePos="0" relativeHeight="251660288" behindDoc="0" locked="0" layoutInCell="1" allowOverlap="1" wp14:anchorId="6343007C" wp14:editId="384242BB">
            <wp:simplePos x="0" y="0"/>
            <wp:positionH relativeFrom="column">
              <wp:posOffset>547461</wp:posOffset>
            </wp:positionH>
            <wp:positionV relativeFrom="paragraph">
              <wp:posOffset>318860</wp:posOffset>
            </wp:positionV>
            <wp:extent cx="4549775" cy="4549775"/>
            <wp:effectExtent l="0" t="0" r="3175" b="3175"/>
            <wp:wrapSquare wrapText="bothSides"/>
            <wp:docPr id="982754670" name="Obraz 8" descr="Ilustracja przedstawiająca strategię zarządzania długiem technologicznym w firmie ubezpieczeniowej. Obraz powinien zawierać elementy takie jak przestarzałe systemy komputerowe, nowoczesne technologie, schematy architektoniczne, oraz symbole ryzyka i zarządzania. Kolory powinny być stonowane, z dominacją odcieni niebieskiego i szarości, aby oddać profesjonalny charakter tematu. Styl ilustracji powinien być nowoczesny i techniczny, z wyraźnymi liniami i szczegółami, ale bez tek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54670" name="Obraz 8" descr="Ilustracja przedstawiająca strategię zarządzania długiem technologicznym w firmie ubezpieczeniowej. Obraz powinien zawierać elementy takie jak przestarzałe systemy komputerowe, nowoczesne technologie, schematy architektoniczne, oraz symbole ryzyka i zarządzania. Kolory powinny być stonowane, z dominacją odcieni niebieskiego i szarości, aby oddać profesjonalny charakter tematu. Styl ilustracji powinien być nowoczesny i techniczny, z wyraźnymi liniami i szczegółami, ale bez tekstu."/>
                    <pic:cNvPicPr/>
                  </pic:nvPicPr>
                  <pic:blipFill>
                    <a:blip r:embed="rId7">
                      <a:duotone>
                        <a:schemeClr val="accent1">
                          <a:shade val="45000"/>
                          <a:satMod val="135000"/>
                        </a:schemeClr>
                        <a:prstClr val="white"/>
                      </a:duotone>
                    </a:blip>
                    <a:stretch>
                      <a:fillRect/>
                    </a:stretch>
                  </pic:blipFill>
                  <pic:spPr>
                    <a:xfrm>
                      <a:off x="0" y="0"/>
                      <a:ext cx="4549775" cy="4549775"/>
                    </a:xfrm>
                    <a:prstGeom prst="rect">
                      <a:avLst/>
                    </a:prstGeom>
                  </pic:spPr>
                </pic:pic>
              </a:graphicData>
            </a:graphic>
            <wp14:sizeRelH relativeFrom="page">
              <wp14:pctWidth>0</wp14:pctWidth>
            </wp14:sizeRelH>
            <wp14:sizeRelV relativeFrom="page">
              <wp14:pctHeight>0</wp14:pctHeight>
            </wp14:sizeRelV>
          </wp:anchor>
        </w:drawing>
      </w:r>
      <w:sdt>
        <w:sdtPr>
          <w:rPr>
            <w:rFonts w:ascii="Roboto" w:hAnsi="Roboto"/>
            <w:b/>
            <w:bCs/>
            <w:sz w:val="32"/>
            <w:szCs w:val="32"/>
          </w:rPr>
          <w:id w:val="-1781486830"/>
          <w:docPartObj>
            <w:docPartGallery w:val="Cover Pages"/>
            <w:docPartUnique/>
          </w:docPartObj>
        </w:sdtPr>
        <w:sdtContent>
          <w:r w:rsidR="00D23D8F">
            <w:rPr>
              <w:rFonts w:ascii="Roboto" w:hAnsi="Roboto"/>
              <w:b/>
              <w:bCs/>
              <w:sz w:val="32"/>
              <w:szCs w:val="32"/>
            </w:rPr>
            <w:br w:type="page"/>
          </w:r>
        </w:sdtContent>
      </w:sdt>
    </w:p>
    <w:p w:rsidR="00E51306" w:rsidP="00F41E6C" w:rsidRDefault="00E51306" w14:paraId="6A035FBC" w14:textId="17A6A255">
      <w:pPr>
        <w:jc w:val="both"/>
        <w:rPr>
          <w:rFonts w:ascii="Roboto" w:hAnsi="Roboto"/>
          <w:sz w:val="20"/>
          <w:szCs w:val="20"/>
        </w:rPr>
      </w:pPr>
      <w:r>
        <w:rPr>
          <w:rFonts w:ascii="Roboto" w:hAnsi="Roboto"/>
          <w:b/>
          <w:bCs/>
          <w:sz w:val="20"/>
          <w:szCs w:val="20"/>
        </w:rPr>
        <w:lastRenderedPageBreak/>
        <w:t>Wprowadzenie</w:t>
      </w:r>
    </w:p>
    <w:p w:rsidRPr="00436192" w:rsidR="00F41E6C" w:rsidP="00F41E6C" w:rsidRDefault="00E51306" w14:paraId="129B212C" w14:textId="37FF6B04">
      <w:pPr>
        <w:jc w:val="both"/>
        <w:rPr>
          <w:rFonts w:ascii="Roboto" w:hAnsi="Roboto"/>
          <w:sz w:val="20"/>
          <w:szCs w:val="20"/>
        </w:rPr>
      </w:pPr>
      <w:r>
        <w:rPr>
          <w:rFonts w:ascii="Roboto" w:hAnsi="Roboto"/>
          <w:sz w:val="20"/>
          <w:szCs w:val="20"/>
        </w:rPr>
        <w:t>Celem dokumentu jest p</w:t>
      </w:r>
      <w:r w:rsidRPr="00436192" w:rsidR="00F41E6C">
        <w:rPr>
          <w:rFonts w:ascii="Roboto" w:hAnsi="Roboto"/>
          <w:sz w:val="20"/>
          <w:szCs w:val="20"/>
        </w:rPr>
        <w:t xml:space="preserve">rzedstawienie kompleksowej strategii identyfikacji, pomiaru oraz zarządzania długiem technologicznym i architektonicznym w dużej firmie ubezpieczeniowej. Strategia ta uwzględnia kontekst regulacyjny (krajowy i unijny), definiuje pojęcia długu technologicznego i architektonicznego </w:t>
      </w:r>
      <w:r>
        <w:rPr>
          <w:rFonts w:ascii="Roboto" w:hAnsi="Roboto"/>
          <w:sz w:val="20"/>
          <w:szCs w:val="20"/>
        </w:rPr>
        <w:br/>
      </w:r>
      <w:r w:rsidRPr="00436192" w:rsidR="00F41E6C">
        <w:rPr>
          <w:rFonts w:ascii="Roboto" w:hAnsi="Roboto"/>
          <w:sz w:val="20"/>
          <w:szCs w:val="20"/>
        </w:rPr>
        <w:t>(z uwzględnieniem różnych typów systemów), opisuje metody pomiaru i monitorowania zadłużenia technologicznego, analizuje związane z nim ryzyka oraz przedstawia plan realizacji przeglądu długu i komunikacji wyników wraz z planem działań naprawczych. Dokument bazuje na najlepszych praktykach rynkowych oraz doświadczeniach międzynarodowych firm doradczych.</w:t>
      </w:r>
    </w:p>
    <w:p w:rsidRPr="00436192" w:rsidR="00F41E6C" w:rsidP="00F41E6C" w:rsidRDefault="00F41E6C" w14:paraId="64545CFD" w14:textId="77777777">
      <w:pPr>
        <w:jc w:val="both"/>
        <w:rPr>
          <w:rFonts w:ascii="Roboto" w:hAnsi="Roboto"/>
          <w:b/>
          <w:bCs/>
          <w:sz w:val="20"/>
          <w:szCs w:val="20"/>
        </w:rPr>
      </w:pPr>
      <w:r w:rsidRPr="00436192">
        <w:rPr>
          <w:rFonts w:ascii="Roboto" w:hAnsi="Roboto"/>
          <w:b/>
          <w:bCs/>
          <w:sz w:val="20"/>
          <w:szCs w:val="20"/>
        </w:rPr>
        <w:t>1. Przegląd regulacji i wytycznych</w:t>
      </w:r>
    </w:p>
    <w:p w:rsidRPr="00436192" w:rsidR="00F41E6C" w:rsidP="00F41E6C" w:rsidRDefault="00F41E6C" w14:paraId="1380451B" w14:textId="77777777">
      <w:pPr>
        <w:jc w:val="both"/>
        <w:rPr>
          <w:rFonts w:ascii="Roboto" w:hAnsi="Roboto"/>
          <w:sz w:val="20"/>
          <w:szCs w:val="20"/>
        </w:rPr>
      </w:pPr>
      <w:r w:rsidRPr="00436192">
        <w:rPr>
          <w:rFonts w:ascii="Roboto" w:hAnsi="Roboto"/>
          <w:b/>
          <w:bCs/>
          <w:sz w:val="20"/>
          <w:szCs w:val="20"/>
        </w:rPr>
        <w:t>Znajomość otoczenia regulacyjnego</w:t>
      </w:r>
      <w:r w:rsidRPr="00436192">
        <w:rPr>
          <w:rFonts w:ascii="Roboto" w:hAnsi="Roboto"/>
          <w:sz w:val="20"/>
          <w:szCs w:val="20"/>
        </w:rPr>
        <w:t xml:space="preserve"> jest kluczowa dla właściwego zarządzania długiem technologicznym w sektorze finansowym. Firmy ubezpieczeniowe podlegają zarówno polskim regulacjom dotyczącym infrastruktury krytycznej i sektora finansowego, wytycznym krajowego nadzoru (KNF), jak i regulacjom unijnym w obszarze odporności cyfrowej i </w:t>
      </w:r>
      <w:proofErr w:type="spellStart"/>
      <w:r w:rsidRPr="00436192">
        <w:rPr>
          <w:rFonts w:ascii="Roboto" w:hAnsi="Roboto"/>
          <w:sz w:val="20"/>
          <w:szCs w:val="20"/>
        </w:rPr>
        <w:t>cyberbezpieczeństwa</w:t>
      </w:r>
      <w:proofErr w:type="spellEnd"/>
      <w:r w:rsidRPr="00436192">
        <w:rPr>
          <w:rFonts w:ascii="Roboto" w:hAnsi="Roboto"/>
          <w:sz w:val="20"/>
          <w:szCs w:val="20"/>
        </w:rPr>
        <w:t>. Poniżej przedstawiono najważniejsze ramy regulacyjne i wytyczne, które należy uwzględnić:</w:t>
      </w:r>
    </w:p>
    <w:p w:rsidRPr="00436192" w:rsidR="00F41E6C" w:rsidP="00F41E6C" w:rsidRDefault="00F41E6C" w14:paraId="3AE7E591" w14:textId="77777777">
      <w:pPr>
        <w:jc w:val="both"/>
        <w:rPr>
          <w:rFonts w:ascii="Roboto" w:hAnsi="Roboto"/>
          <w:b/>
          <w:bCs/>
          <w:sz w:val="20"/>
          <w:szCs w:val="20"/>
        </w:rPr>
      </w:pPr>
      <w:r w:rsidRPr="00436192">
        <w:rPr>
          <w:rFonts w:ascii="Roboto" w:hAnsi="Roboto"/>
          <w:b/>
          <w:bCs/>
          <w:sz w:val="20"/>
          <w:szCs w:val="20"/>
        </w:rPr>
        <w:t>1.1 Polskie regulacje dot. infrastruktury krytycznej i sektora finansowego</w:t>
      </w:r>
    </w:p>
    <w:p w:rsidRPr="00436192" w:rsidR="00F41E6C" w:rsidP="00F41E6C" w:rsidRDefault="00F41E6C" w14:paraId="6D5EAD76" w14:textId="77777777">
      <w:pPr>
        <w:numPr>
          <w:ilvl w:val="0"/>
          <w:numId w:val="36"/>
        </w:numPr>
        <w:jc w:val="both"/>
        <w:rPr>
          <w:rFonts w:ascii="Roboto" w:hAnsi="Roboto"/>
          <w:sz w:val="20"/>
          <w:szCs w:val="20"/>
        </w:rPr>
      </w:pPr>
      <w:r w:rsidRPr="00436192">
        <w:rPr>
          <w:rFonts w:ascii="Roboto" w:hAnsi="Roboto"/>
          <w:b/>
          <w:bCs/>
          <w:sz w:val="20"/>
          <w:szCs w:val="20"/>
        </w:rPr>
        <w:t xml:space="preserve">Infrastruktura krytyczna i </w:t>
      </w:r>
      <w:proofErr w:type="spellStart"/>
      <w:r w:rsidRPr="00436192">
        <w:rPr>
          <w:rFonts w:ascii="Roboto" w:hAnsi="Roboto"/>
          <w:b/>
          <w:bCs/>
          <w:sz w:val="20"/>
          <w:szCs w:val="20"/>
        </w:rPr>
        <w:t>cyberbezpieczeństwo</w:t>
      </w:r>
      <w:proofErr w:type="spellEnd"/>
      <w:r w:rsidRPr="00436192">
        <w:rPr>
          <w:rFonts w:ascii="Roboto" w:hAnsi="Roboto"/>
          <w:b/>
          <w:bCs/>
          <w:sz w:val="20"/>
          <w:szCs w:val="20"/>
        </w:rPr>
        <w:t>:</w:t>
      </w:r>
      <w:r w:rsidRPr="00436192">
        <w:rPr>
          <w:rFonts w:ascii="Roboto" w:hAnsi="Roboto"/>
          <w:sz w:val="20"/>
          <w:szCs w:val="20"/>
        </w:rPr>
        <w:t xml:space="preserve"> Ustawa o krajowym systemie </w:t>
      </w:r>
      <w:proofErr w:type="spellStart"/>
      <w:r w:rsidRPr="00436192">
        <w:rPr>
          <w:rFonts w:ascii="Roboto" w:hAnsi="Roboto"/>
          <w:sz w:val="20"/>
          <w:szCs w:val="20"/>
        </w:rPr>
        <w:t>cyberbezpieczeństwa</w:t>
      </w:r>
      <w:proofErr w:type="spellEnd"/>
      <w:r w:rsidRPr="00436192">
        <w:rPr>
          <w:rFonts w:ascii="Roboto" w:hAnsi="Roboto"/>
          <w:sz w:val="20"/>
          <w:szCs w:val="20"/>
        </w:rPr>
        <w:t xml:space="preserve"> z 5 lipca 2018 r. identyfikuje </w:t>
      </w:r>
      <w:r w:rsidRPr="00436192">
        <w:rPr>
          <w:rFonts w:ascii="Roboto" w:hAnsi="Roboto"/>
          <w:i/>
          <w:iCs/>
          <w:sz w:val="20"/>
          <w:szCs w:val="20"/>
        </w:rPr>
        <w:t>operatorów usług kluczowych</w:t>
      </w:r>
      <w:r w:rsidRPr="00436192">
        <w:rPr>
          <w:rFonts w:ascii="Roboto" w:hAnsi="Roboto"/>
          <w:sz w:val="20"/>
          <w:szCs w:val="20"/>
        </w:rPr>
        <w:t xml:space="preserve"> (</w:t>
      </w:r>
      <w:proofErr w:type="spellStart"/>
      <w:r w:rsidRPr="00436192">
        <w:rPr>
          <w:rFonts w:ascii="Roboto" w:hAnsi="Roboto"/>
          <w:sz w:val="20"/>
          <w:szCs w:val="20"/>
        </w:rPr>
        <w:t>OUK</w:t>
      </w:r>
      <w:proofErr w:type="spellEnd"/>
      <w:r w:rsidRPr="00436192">
        <w:rPr>
          <w:rFonts w:ascii="Roboto" w:hAnsi="Roboto"/>
          <w:sz w:val="20"/>
          <w:szCs w:val="20"/>
        </w:rPr>
        <w:t>) w sektorach istotnych dla funkcjonowania gospodarki, m.in. sektorze finansowym (</w:t>
      </w:r>
      <w:hyperlink w:history="1" w:anchor=":~:text=Ustawa%20z%20dnia%205%20lipca,i%20infrastruktury%20cyfrowej" r:id="rId8">
        <w:r w:rsidRPr="00436192">
          <w:rPr>
            <w:rStyle w:val="Hipercze"/>
            <w:rFonts w:ascii="Roboto" w:hAnsi="Roboto"/>
            <w:sz w:val="20"/>
            <w:szCs w:val="20"/>
          </w:rPr>
          <w:t>Operatorzy usług kluczowych - Ministerstwo Cyfryzacji - Portal Gov.pl</w:t>
        </w:r>
      </w:hyperlink>
      <w:r w:rsidRPr="00436192">
        <w:rPr>
          <w:rFonts w:ascii="Roboto" w:hAnsi="Roboto"/>
          <w:sz w:val="20"/>
          <w:szCs w:val="20"/>
        </w:rPr>
        <w:t xml:space="preserve">). Duża firma ubezpieczeniowa może zostać uznana za </w:t>
      </w:r>
      <w:proofErr w:type="spellStart"/>
      <w:r w:rsidRPr="00436192">
        <w:rPr>
          <w:rFonts w:ascii="Roboto" w:hAnsi="Roboto"/>
          <w:sz w:val="20"/>
          <w:szCs w:val="20"/>
        </w:rPr>
        <w:t>OUK</w:t>
      </w:r>
      <w:proofErr w:type="spellEnd"/>
      <w:r w:rsidRPr="00436192">
        <w:rPr>
          <w:rFonts w:ascii="Roboto" w:hAnsi="Roboto"/>
          <w:sz w:val="20"/>
          <w:szCs w:val="20"/>
        </w:rPr>
        <w:t xml:space="preserve">, jeśli świadczy usługi o kluczowym znaczeniu (np. ubezpieczenia komunikacyjne czy na życie na szeroką skalę) zależne od systemów informatycznych. Status ten wiąże się z obowiązkami: wdrożeniem systemu zarządzania bezpieczeństwem informacji, regularną analizą ryzyka </w:t>
      </w:r>
      <w:proofErr w:type="spellStart"/>
      <w:r w:rsidRPr="00436192">
        <w:rPr>
          <w:rFonts w:ascii="Roboto" w:hAnsi="Roboto"/>
          <w:sz w:val="20"/>
          <w:szCs w:val="20"/>
        </w:rPr>
        <w:t>cyber</w:t>
      </w:r>
      <w:proofErr w:type="spellEnd"/>
      <w:r w:rsidRPr="00436192">
        <w:rPr>
          <w:rFonts w:ascii="Roboto" w:hAnsi="Roboto"/>
          <w:sz w:val="20"/>
          <w:szCs w:val="20"/>
        </w:rPr>
        <w:t>, utrzymywaniem planów ciągłości działania oraz zgłaszaniem poważnych incydentów bezpieczeństwa właściwym organom. Spełnienie tych wymogów pośrednio wymaga kontroli nad długiem technologicznym – przestarzałe, podatne systemy zwiększają ryzyko incydentów i mogą naruszać wymogi ustawy.</w:t>
      </w:r>
    </w:p>
    <w:p w:rsidRPr="00436192" w:rsidR="00F41E6C" w:rsidP="00F41E6C" w:rsidRDefault="00F41E6C" w14:paraId="64317423" w14:textId="77777777">
      <w:pPr>
        <w:numPr>
          <w:ilvl w:val="0"/>
          <w:numId w:val="36"/>
        </w:numPr>
        <w:jc w:val="both"/>
        <w:rPr>
          <w:rFonts w:ascii="Roboto" w:hAnsi="Roboto"/>
          <w:sz w:val="20"/>
          <w:szCs w:val="20"/>
        </w:rPr>
      </w:pPr>
      <w:r w:rsidRPr="00436192">
        <w:rPr>
          <w:rFonts w:ascii="Roboto" w:hAnsi="Roboto"/>
          <w:b/>
          <w:bCs/>
          <w:sz w:val="20"/>
          <w:szCs w:val="20"/>
        </w:rPr>
        <w:t>Wymogi regulacyjne dla instytucji finansowych:</w:t>
      </w:r>
      <w:r w:rsidRPr="00436192">
        <w:rPr>
          <w:rFonts w:ascii="Roboto" w:hAnsi="Roboto"/>
          <w:sz w:val="20"/>
          <w:szCs w:val="20"/>
        </w:rPr>
        <w:t xml:space="preserve"> Poza prawem dotyczącym </w:t>
      </w:r>
      <w:proofErr w:type="spellStart"/>
      <w:r w:rsidRPr="00436192">
        <w:rPr>
          <w:rFonts w:ascii="Roboto" w:hAnsi="Roboto"/>
          <w:sz w:val="20"/>
          <w:szCs w:val="20"/>
        </w:rPr>
        <w:t>cyberbezpieczeństwa</w:t>
      </w:r>
      <w:proofErr w:type="spellEnd"/>
      <w:r w:rsidRPr="00436192">
        <w:rPr>
          <w:rFonts w:ascii="Roboto" w:hAnsi="Roboto"/>
          <w:sz w:val="20"/>
          <w:szCs w:val="20"/>
        </w:rPr>
        <w:t xml:space="preserve">, firmy ubezpieczeniowe muszą przestrzegać szeregu aktów prawnych regulujących sektor finansowy, np. ustawy o działalności ubezpieczeniowej i reasekuracyjnej, które nakładają wymogi co do zarządzania ryzykiem operacyjnym i ciągłością działania. Infrastruktura teleinformatyczna obsługująca usługi ubezpieczeniowe powinna być traktowana jako element krytyczny – jej awaria mogłaby mieć skutki społeczne (np. opóźnienie wypłat odszkodowań). Dlatego organy nadzoru oczekują od ubezpieczycieli utrzymania należytej </w:t>
      </w:r>
      <w:r w:rsidRPr="00436192">
        <w:rPr>
          <w:rFonts w:ascii="Roboto" w:hAnsi="Roboto"/>
          <w:i/>
          <w:iCs/>
          <w:sz w:val="20"/>
          <w:szCs w:val="20"/>
        </w:rPr>
        <w:t>stabilności i aktualności</w:t>
      </w:r>
      <w:r w:rsidRPr="00436192">
        <w:rPr>
          <w:rFonts w:ascii="Roboto" w:hAnsi="Roboto"/>
          <w:sz w:val="20"/>
          <w:szCs w:val="20"/>
        </w:rPr>
        <w:t xml:space="preserve"> środowiska IT.</w:t>
      </w:r>
    </w:p>
    <w:p w:rsidRPr="00436192" w:rsidR="00F41E6C" w:rsidP="00F41E6C" w:rsidRDefault="00F41E6C" w14:paraId="58414EAF" w14:textId="77777777">
      <w:pPr>
        <w:jc w:val="both"/>
        <w:rPr>
          <w:rFonts w:ascii="Roboto" w:hAnsi="Roboto"/>
          <w:b/>
          <w:bCs/>
          <w:sz w:val="20"/>
          <w:szCs w:val="20"/>
        </w:rPr>
      </w:pPr>
      <w:r w:rsidRPr="00436192">
        <w:rPr>
          <w:rFonts w:ascii="Roboto" w:hAnsi="Roboto"/>
          <w:b/>
          <w:bCs/>
          <w:sz w:val="20"/>
          <w:szCs w:val="20"/>
        </w:rPr>
        <w:t>1.2 Rekomendacje KNF i wytyczne dot. IT i ryzyka technologicznego</w:t>
      </w:r>
    </w:p>
    <w:p w:rsidRPr="00436192" w:rsidR="00F41E6C" w:rsidP="00F41E6C" w:rsidRDefault="00F41E6C" w14:paraId="5C7485F6" w14:textId="77777777">
      <w:pPr>
        <w:numPr>
          <w:ilvl w:val="0"/>
          <w:numId w:val="37"/>
        </w:numPr>
        <w:jc w:val="both"/>
        <w:rPr>
          <w:rFonts w:ascii="Roboto" w:hAnsi="Roboto"/>
          <w:sz w:val="20"/>
          <w:szCs w:val="20"/>
        </w:rPr>
      </w:pPr>
      <w:r w:rsidRPr="00436192">
        <w:rPr>
          <w:rFonts w:ascii="Roboto" w:hAnsi="Roboto"/>
          <w:b/>
          <w:bCs/>
          <w:sz w:val="20"/>
          <w:szCs w:val="20"/>
        </w:rPr>
        <w:t>Rekomendacja D KNF:</w:t>
      </w:r>
      <w:r w:rsidRPr="00436192">
        <w:rPr>
          <w:rFonts w:ascii="Roboto" w:hAnsi="Roboto"/>
          <w:sz w:val="20"/>
          <w:szCs w:val="20"/>
        </w:rPr>
        <w:t xml:space="preserve"> Komisja Nadzoru Finansowego (KNF) wydała w 2013 r. Rekomendację D dotyczącą zarządzania obszarem technologii informacyjnej i bezpieczeństwa środowiska teleinformatycznego w bankach. Stanowiła ona </w:t>
      </w:r>
      <w:r w:rsidRPr="00436192">
        <w:rPr>
          <w:rFonts w:ascii="Roboto" w:hAnsi="Roboto"/>
          <w:b/>
          <w:bCs/>
          <w:sz w:val="20"/>
          <w:szCs w:val="20"/>
        </w:rPr>
        <w:t>fundament zarządzania bezpieczeństwem IT</w:t>
      </w:r>
      <w:r w:rsidRPr="00436192">
        <w:rPr>
          <w:rFonts w:ascii="Roboto" w:hAnsi="Roboto"/>
          <w:sz w:val="20"/>
          <w:szCs w:val="20"/>
        </w:rPr>
        <w:t xml:space="preserve"> w sektorze finansowym, ustanawiając wymagania m.in. w zakresie </w:t>
      </w:r>
      <w:proofErr w:type="spellStart"/>
      <w:r w:rsidRPr="00436192">
        <w:rPr>
          <w:rFonts w:ascii="Roboto" w:hAnsi="Roboto"/>
          <w:sz w:val="20"/>
          <w:szCs w:val="20"/>
        </w:rPr>
        <w:t>governance</w:t>
      </w:r>
      <w:proofErr w:type="spellEnd"/>
      <w:r w:rsidRPr="00436192">
        <w:rPr>
          <w:rFonts w:ascii="Roboto" w:hAnsi="Roboto"/>
          <w:sz w:val="20"/>
          <w:szCs w:val="20"/>
        </w:rPr>
        <w:t xml:space="preserve"> IT, rozwoju, utrzymania i bezpieczeństwa systemów (</w:t>
      </w:r>
      <w:hyperlink w:history="1" w:anchor=":~:text=%28rekomendacje%20szczeg%C3%B3%C5%82owe%29,na%20cztery%20obszary%20%E2%80%93%20tj" r:id="rId9">
        <w:r w:rsidRPr="00436192">
          <w:rPr>
            <w:rStyle w:val="Hipercze"/>
            <w:rFonts w:ascii="Roboto" w:hAnsi="Roboto"/>
            <w:sz w:val="20"/>
            <w:szCs w:val="20"/>
          </w:rPr>
          <w:t xml:space="preserve">Rekomendacja D KNF - szansa czy zagrożenie dla </w:t>
        </w:r>
        <w:proofErr w:type="spellStart"/>
        <w:r w:rsidRPr="00436192">
          <w:rPr>
            <w:rStyle w:val="Hipercze"/>
            <w:rFonts w:ascii="Roboto" w:hAnsi="Roboto"/>
            <w:sz w:val="20"/>
            <w:szCs w:val="20"/>
          </w:rPr>
          <w:t>EA</w:t>
        </w:r>
        <w:proofErr w:type="spellEnd"/>
        <w:r w:rsidRPr="00436192">
          <w:rPr>
            <w:rStyle w:val="Hipercze"/>
            <w:rFonts w:ascii="Roboto" w:hAnsi="Roboto"/>
            <w:sz w:val="20"/>
            <w:szCs w:val="20"/>
          </w:rPr>
          <w:t>? | Architektura Korporacyjna</w:t>
        </w:r>
      </w:hyperlink>
      <w:r w:rsidRPr="00436192">
        <w:rPr>
          <w:rFonts w:ascii="Roboto" w:hAnsi="Roboto"/>
          <w:sz w:val="20"/>
          <w:szCs w:val="20"/>
        </w:rPr>
        <w:t xml:space="preserve">). Banki miały czas do końca 2014 r. na wdrożenie zaleceń Rekomendacji D, a KNF wydał </w:t>
      </w:r>
      <w:r w:rsidRPr="00436192">
        <w:rPr>
          <w:rFonts w:ascii="Roboto" w:hAnsi="Roboto"/>
          <w:i/>
          <w:iCs/>
          <w:sz w:val="20"/>
          <w:szCs w:val="20"/>
        </w:rPr>
        <w:t>bliźniacze regulacje dla zakładów ubezpieczeń i reasekuracji</w:t>
      </w:r>
      <w:r w:rsidRPr="00436192">
        <w:rPr>
          <w:rFonts w:ascii="Roboto" w:hAnsi="Roboto"/>
          <w:sz w:val="20"/>
          <w:szCs w:val="20"/>
        </w:rPr>
        <w:t xml:space="preserve"> oraz innych instytucji finansowych (</w:t>
      </w:r>
      <w:hyperlink w:history="1" w:anchor=":~:text=Rekomendacja%20D%20zosta%C5%82a%20przyj%C4%99ta%20przez,czy%20ustawa%20o%20krajowym%20systemie" r:id="rId10">
        <w:r w:rsidRPr="00436192">
          <w:rPr>
            <w:rStyle w:val="Hipercze"/>
            <w:rFonts w:ascii="Roboto" w:hAnsi="Roboto"/>
            <w:sz w:val="20"/>
            <w:szCs w:val="20"/>
          </w:rPr>
          <w:t>Czy dojdzie do uchylenia komunikatu chmurowego i wytycznych IT przez KNF?</w:t>
        </w:r>
      </w:hyperlink>
      <w:r w:rsidRPr="00436192">
        <w:rPr>
          <w:rFonts w:ascii="Roboto" w:hAnsi="Roboto"/>
          <w:sz w:val="20"/>
          <w:szCs w:val="20"/>
        </w:rPr>
        <w:t xml:space="preserve">). Oznacza to, że również ubezpieczyciele powinni posiadać formalne polityki zarządzania IT, procesy zarządzania zmianą, analizę ryzyka IT, plany ciągłości działania itp., analogicznie do sektora bankowego. Rekomendacja D zwracała uwagę m.in. na potrzebę </w:t>
      </w:r>
      <w:r w:rsidRPr="00436192">
        <w:rPr>
          <w:rFonts w:ascii="Roboto" w:hAnsi="Roboto"/>
          <w:i/>
          <w:iCs/>
          <w:sz w:val="20"/>
          <w:szCs w:val="20"/>
        </w:rPr>
        <w:t>podejścia architektonicznego</w:t>
      </w:r>
      <w:r w:rsidRPr="00436192">
        <w:rPr>
          <w:rFonts w:ascii="Roboto" w:hAnsi="Roboto"/>
          <w:sz w:val="20"/>
          <w:szCs w:val="20"/>
        </w:rPr>
        <w:t xml:space="preserve"> w zarządzaniu IT – po raz pierwszy w dokumencie nadzorczym wspomniano o architekturze IT jako obszarze wymagającym uwagi zarządczej (</w:t>
      </w:r>
      <w:hyperlink w:history="1" w:anchor=":~:text=Od%20strony%20zarz%C4%85dzania%20architektur%C4%85%20,na%20zwr%C3%B3cenie" r:id="rId11">
        <w:r w:rsidRPr="00436192">
          <w:rPr>
            <w:rStyle w:val="Hipercze"/>
            <w:rFonts w:ascii="Roboto" w:hAnsi="Roboto"/>
            <w:sz w:val="20"/>
            <w:szCs w:val="20"/>
          </w:rPr>
          <w:t xml:space="preserve">Rekomendacja D KNF - szansa czy zagrożenie dla </w:t>
        </w:r>
        <w:proofErr w:type="spellStart"/>
        <w:r w:rsidRPr="00436192">
          <w:rPr>
            <w:rStyle w:val="Hipercze"/>
            <w:rFonts w:ascii="Roboto" w:hAnsi="Roboto"/>
            <w:sz w:val="20"/>
            <w:szCs w:val="20"/>
          </w:rPr>
          <w:t>EA</w:t>
        </w:r>
        <w:proofErr w:type="spellEnd"/>
        <w:r w:rsidRPr="00436192">
          <w:rPr>
            <w:rStyle w:val="Hipercze"/>
            <w:rFonts w:ascii="Roboto" w:hAnsi="Roboto"/>
            <w:sz w:val="20"/>
            <w:szCs w:val="20"/>
          </w:rPr>
          <w:t>? | Architektura Korporacyjna</w:t>
        </w:r>
      </w:hyperlink>
      <w:r w:rsidRPr="00436192">
        <w:rPr>
          <w:rFonts w:ascii="Roboto" w:hAnsi="Roboto"/>
          <w:sz w:val="20"/>
          <w:szCs w:val="20"/>
        </w:rPr>
        <w:t xml:space="preserve">). Wprowadziła też obowiązek </w:t>
      </w:r>
      <w:r w:rsidRPr="00436192">
        <w:rPr>
          <w:rFonts w:ascii="Roboto" w:hAnsi="Roboto"/>
          <w:sz w:val="20"/>
          <w:szCs w:val="20"/>
        </w:rPr>
        <w:lastRenderedPageBreak/>
        <w:t xml:space="preserve">przeprowadzenia analizy luk (gap </w:t>
      </w:r>
      <w:proofErr w:type="spellStart"/>
      <w:r w:rsidRPr="00436192">
        <w:rPr>
          <w:rFonts w:ascii="Roboto" w:hAnsi="Roboto"/>
          <w:sz w:val="20"/>
          <w:szCs w:val="20"/>
        </w:rPr>
        <w:t>analysis</w:t>
      </w:r>
      <w:proofErr w:type="spellEnd"/>
      <w:r w:rsidRPr="00436192">
        <w:rPr>
          <w:rFonts w:ascii="Roboto" w:hAnsi="Roboto"/>
          <w:sz w:val="20"/>
          <w:szCs w:val="20"/>
        </w:rPr>
        <w:t>) i opracowania planu doskonalenia obszaru IT (</w:t>
      </w:r>
      <w:hyperlink w:history="1" w:anchor=":~:text=Zgodnie%20z%20przyj%C4%99tym%20harmonogramem%20wdra%C5%BCania,do%2031%20grudnia%202014%20r" r:id="rId12">
        <w:r w:rsidRPr="00436192">
          <w:rPr>
            <w:rStyle w:val="Hipercze"/>
            <w:rFonts w:ascii="Roboto" w:hAnsi="Roboto"/>
            <w:sz w:val="20"/>
            <w:szCs w:val="20"/>
          </w:rPr>
          <w:t xml:space="preserve">Rekomendacja D KNF - szansa czy zagrożenie dla </w:t>
        </w:r>
        <w:proofErr w:type="spellStart"/>
        <w:r w:rsidRPr="00436192">
          <w:rPr>
            <w:rStyle w:val="Hipercze"/>
            <w:rFonts w:ascii="Roboto" w:hAnsi="Roboto"/>
            <w:sz w:val="20"/>
            <w:szCs w:val="20"/>
          </w:rPr>
          <w:t>EA</w:t>
        </w:r>
        <w:proofErr w:type="spellEnd"/>
        <w:r w:rsidRPr="00436192">
          <w:rPr>
            <w:rStyle w:val="Hipercze"/>
            <w:rFonts w:ascii="Roboto" w:hAnsi="Roboto"/>
            <w:sz w:val="20"/>
            <w:szCs w:val="20"/>
          </w:rPr>
          <w:t>? | Architektura Korporacyjna</w:t>
        </w:r>
      </w:hyperlink>
      <w:r w:rsidRPr="00436192">
        <w:rPr>
          <w:rFonts w:ascii="Roboto" w:hAnsi="Roboto"/>
          <w:sz w:val="20"/>
          <w:szCs w:val="20"/>
        </w:rPr>
        <w:t>).</w:t>
      </w:r>
    </w:p>
    <w:p w:rsidRPr="00436192" w:rsidR="00F41E6C" w:rsidP="00F41E6C" w:rsidRDefault="00F41E6C" w14:paraId="7D4407E7" w14:textId="77777777">
      <w:pPr>
        <w:numPr>
          <w:ilvl w:val="0"/>
          <w:numId w:val="37"/>
        </w:numPr>
        <w:jc w:val="both"/>
        <w:rPr>
          <w:rFonts w:ascii="Roboto" w:hAnsi="Roboto"/>
          <w:sz w:val="20"/>
          <w:szCs w:val="20"/>
        </w:rPr>
      </w:pPr>
      <w:r w:rsidRPr="00436192">
        <w:rPr>
          <w:rFonts w:ascii="Roboto" w:hAnsi="Roboto"/>
          <w:b/>
          <w:bCs/>
          <w:sz w:val="20"/>
          <w:szCs w:val="20"/>
        </w:rPr>
        <w:t>Inne wytyczne nadzorcze KNF:</w:t>
      </w:r>
      <w:r w:rsidRPr="00436192">
        <w:rPr>
          <w:rFonts w:ascii="Roboto" w:hAnsi="Roboto"/>
          <w:sz w:val="20"/>
          <w:szCs w:val="20"/>
        </w:rPr>
        <w:t xml:space="preserve"> KNF wydał również Rekomendację M dotyczącą zarządzania ryzykiem operacyjnym (pierwotnie dla banków), która obejmuje identyfikację i kontrolę </w:t>
      </w:r>
      <w:proofErr w:type="spellStart"/>
      <w:r w:rsidRPr="00436192">
        <w:rPr>
          <w:rFonts w:ascii="Roboto" w:hAnsi="Roboto"/>
          <w:sz w:val="20"/>
          <w:szCs w:val="20"/>
        </w:rPr>
        <w:t>ryzyk</w:t>
      </w:r>
      <w:proofErr w:type="spellEnd"/>
      <w:r w:rsidRPr="00436192">
        <w:rPr>
          <w:rFonts w:ascii="Roboto" w:hAnsi="Roboto"/>
          <w:sz w:val="20"/>
          <w:szCs w:val="20"/>
        </w:rPr>
        <w:t xml:space="preserve"> operacyjnych, w tym </w:t>
      </w:r>
      <w:proofErr w:type="spellStart"/>
      <w:r w:rsidRPr="00436192">
        <w:rPr>
          <w:rFonts w:ascii="Roboto" w:hAnsi="Roboto"/>
          <w:sz w:val="20"/>
          <w:szCs w:val="20"/>
        </w:rPr>
        <w:t>ryzyk</w:t>
      </w:r>
      <w:proofErr w:type="spellEnd"/>
      <w:r w:rsidRPr="00436192">
        <w:rPr>
          <w:rFonts w:ascii="Roboto" w:hAnsi="Roboto"/>
          <w:sz w:val="20"/>
          <w:szCs w:val="20"/>
        </w:rPr>
        <w:t xml:space="preserve"> związanych z technologią. Ponadto obowiązywały tzw. </w:t>
      </w:r>
      <w:r w:rsidRPr="00436192">
        <w:rPr>
          <w:rFonts w:ascii="Roboto" w:hAnsi="Roboto"/>
          <w:i/>
          <w:iCs/>
          <w:sz w:val="20"/>
          <w:szCs w:val="20"/>
        </w:rPr>
        <w:t>Wytyczne dotyczące zarządzania obszarem technologii informacyjnej i bezpieczeństwa środowiska teleinformatycznego</w:t>
      </w:r>
      <w:r w:rsidRPr="00436192">
        <w:rPr>
          <w:rFonts w:ascii="Roboto" w:hAnsi="Roboto"/>
          <w:sz w:val="20"/>
          <w:szCs w:val="20"/>
        </w:rPr>
        <w:t xml:space="preserve"> (KNF, 2017) oraz tzw. </w:t>
      </w:r>
      <w:r w:rsidRPr="00436192">
        <w:rPr>
          <w:rFonts w:ascii="Roboto" w:hAnsi="Roboto"/>
          <w:i/>
          <w:iCs/>
          <w:sz w:val="20"/>
          <w:szCs w:val="20"/>
        </w:rPr>
        <w:t>komunikat chmurowy</w:t>
      </w:r>
      <w:r w:rsidRPr="00436192">
        <w:rPr>
          <w:rFonts w:ascii="Roboto" w:hAnsi="Roboto"/>
          <w:sz w:val="20"/>
          <w:szCs w:val="20"/>
        </w:rPr>
        <w:t xml:space="preserve"> </w:t>
      </w:r>
      <w:proofErr w:type="spellStart"/>
      <w:r w:rsidRPr="00436192">
        <w:rPr>
          <w:rFonts w:ascii="Roboto" w:hAnsi="Roboto"/>
          <w:sz w:val="20"/>
          <w:szCs w:val="20"/>
        </w:rPr>
        <w:t>UKNF</w:t>
      </w:r>
      <w:proofErr w:type="spellEnd"/>
      <w:r w:rsidRPr="00436192">
        <w:rPr>
          <w:rFonts w:ascii="Roboto" w:hAnsi="Roboto"/>
          <w:sz w:val="20"/>
          <w:szCs w:val="20"/>
        </w:rPr>
        <w:t xml:space="preserve"> (pierwsza wersja 2017, aktualizacja 2020) dotyczący korzystania z usług chmury obliczeniowej przez instytucje finansowe. Te akty nadzorcze (choć miały charakter „</w:t>
      </w:r>
      <w:proofErr w:type="spellStart"/>
      <w:r w:rsidRPr="00436192">
        <w:rPr>
          <w:rFonts w:ascii="Roboto" w:hAnsi="Roboto"/>
          <w:sz w:val="20"/>
          <w:szCs w:val="20"/>
        </w:rPr>
        <w:t>soft</w:t>
      </w:r>
      <w:proofErr w:type="spellEnd"/>
      <w:r w:rsidRPr="00436192">
        <w:rPr>
          <w:rFonts w:ascii="Roboto" w:hAnsi="Roboto"/>
          <w:sz w:val="20"/>
          <w:szCs w:val="20"/>
        </w:rPr>
        <w:t xml:space="preserve"> law”) precyzowały oczekiwania odnośnie m.in. kontroli zmian w systemach, zarządzania architekturą, utrzymywania aktualnych wersji oprogramowania oraz zasad </w:t>
      </w:r>
      <w:proofErr w:type="spellStart"/>
      <w:r w:rsidRPr="00436192">
        <w:rPr>
          <w:rFonts w:ascii="Roboto" w:hAnsi="Roboto"/>
          <w:sz w:val="20"/>
          <w:szCs w:val="20"/>
        </w:rPr>
        <w:t>outsourcowania</w:t>
      </w:r>
      <w:proofErr w:type="spellEnd"/>
      <w:r w:rsidRPr="00436192">
        <w:rPr>
          <w:rFonts w:ascii="Roboto" w:hAnsi="Roboto"/>
          <w:sz w:val="20"/>
          <w:szCs w:val="20"/>
        </w:rPr>
        <w:t xml:space="preserve"> IT (np. do chmury). </w:t>
      </w:r>
      <w:r w:rsidRPr="00436192">
        <w:rPr>
          <w:rFonts w:ascii="Roboto" w:hAnsi="Roboto"/>
          <w:b/>
          <w:bCs/>
          <w:sz w:val="20"/>
          <w:szCs w:val="20"/>
        </w:rPr>
        <w:t>Dług technologiczny</w:t>
      </w:r>
      <w:r w:rsidRPr="00436192">
        <w:rPr>
          <w:rFonts w:ascii="Roboto" w:hAnsi="Roboto"/>
          <w:sz w:val="20"/>
          <w:szCs w:val="20"/>
        </w:rPr>
        <w:t xml:space="preserve"> skutkujący np. brakiem wsparcia dla starych systemów, niekontrolowanymi rozwiązaniami użytkowników (</w:t>
      </w:r>
      <w:proofErr w:type="spellStart"/>
      <w:r w:rsidRPr="00436192">
        <w:rPr>
          <w:rFonts w:ascii="Roboto" w:hAnsi="Roboto"/>
          <w:sz w:val="20"/>
          <w:szCs w:val="20"/>
        </w:rPr>
        <w:t>EUC</w:t>
      </w:r>
      <w:proofErr w:type="spellEnd"/>
      <w:r w:rsidRPr="00436192">
        <w:rPr>
          <w:rFonts w:ascii="Roboto" w:hAnsi="Roboto"/>
          <w:sz w:val="20"/>
          <w:szCs w:val="20"/>
        </w:rPr>
        <w:t>) czy zaległościami w aktualizacjach – stoi w sprzeczności z tymi wytycznymi. Zarząd nadzorowanej instytucji ponosi odpowiedzialność za zapewnienie zgodności z rekomendacjami, co wymaga monitorowania stanu IT i planowania działań modernizacyjnych.</w:t>
      </w:r>
    </w:p>
    <w:p w:rsidRPr="00436192" w:rsidR="00F41E6C" w:rsidP="00F41E6C" w:rsidRDefault="00F41E6C" w14:paraId="35F02B72" w14:textId="77777777">
      <w:pPr>
        <w:numPr>
          <w:ilvl w:val="0"/>
          <w:numId w:val="37"/>
        </w:numPr>
        <w:jc w:val="both"/>
        <w:rPr>
          <w:rFonts w:ascii="Roboto" w:hAnsi="Roboto"/>
          <w:sz w:val="20"/>
          <w:szCs w:val="20"/>
        </w:rPr>
      </w:pPr>
      <w:r w:rsidRPr="00436192">
        <w:rPr>
          <w:rFonts w:ascii="Roboto" w:hAnsi="Roboto"/>
          <w:b/>
          <w:bCs/>
          <w:sz w:val="20"/>
          <w:szCs w:val="20"/>
        </w:rPr>
        <w:t>Ewolucja wymogów – wpływ nowych regulacji:</w:t>
      </w:r>
      <w:r w:rsidRPr="00436192">
        <w:rPr>
          <w:rFonts w:ascii="Roboto" w:hAnsi="Roboto"/>
          <w:sz w:val="20"/>
          <w:szCs w:val="20"/>
        </w:rPr>
        <w:t xml:space="preserve"> W ostatnich latach pojawiły się nowe regulacje wpływające na zarządzanie IT w finansach: m.in. PSD2 (wymogi silnego uwierzytelniania), </w:t>
      </w:r>
      <w:proofErr w:type="spellStart"/>
      <w:r w:rsidRPr="00436192">
        <w:rPr>
          <w:rFonts w:ascii="Roboto" w:hAnsi="Roboto"/>
          <w:sz w:val="20"/>
          <w:szCs w:val="20"/>
        </w:rPr>
        <w:t>RODO</w:t>
      </w:r>
      <w:proofErr w:type="spellEnd"/>
      <w:r w:rsidRPr="00436192">
        <w:rPr>
          <w:rFonts w:ascii="Roboto" w:hAnsi="Roboto"/>
          <w:sz w:val="20"/>
          <w:szCs w:val="20"/>
        </w:rPr>
        <w:t xml:space="preserve"> (ochrona danych osobowych) czy właśnie ustawa o krajowym systemie </w:t>
      </w:r>
      <w:proofErr w:type="spellStart"/>
      <w:r w:rsidRPr="00436192">
        <w:rPr>
          <w:rFonts w:ascii="Roboto" w:hAnsi="Roboto"/>
          <w:sz w:val="20"/>
          <w:szCs w:val="20"/>
        </w:rPr>
        <w:t>cyberbezpieczeństwa</w:t>
      </w:r>
      <w:proofErr w:type="spellEnd"/>
      <w:r w:rsidRPr="00436192">
        <w:rPr>
          <w:rFonts w:ascii="Roboto" w:hAnsi="Roboto"/>
          <w:sz w:val="20"/>
          <w:szCs w:val="20"/>
        </w:rPr>
        <w:t xml:space="preserve"> (</w:t>
      </w:r>
      <w:hyperlink w:history="1" w:anchor=":~:text=kolejnych%20sektor%C3%B3w%20,regulacyjne%20%E2%80%9Elegacy%E2%80%9D%20w%20instytucjach%20finansowych" r:id="rId13">
        <w:r w:rsidRPr="00436192">
          <w:rPr>
            <w:rStyle w:val="Hipercze"/>
            <w:rFonts w:ascii="Roboto" w:hAnsi="Roboto"/>
            <w:sz w:val="20"/>
            <w:szCs w:val="20"/>
          </w:rPr>
          <w:t>Czy dojdzie do uchylenia komunikatu chmurowego i wytycznych IT przez KNF?</w:t>
        </w:r>
      </w:hyperlink>
      <w:r w:rsidRPr="00436192">
        <w:rPr>
          <w:rFonts w:ascii="Roboto" w:hAnsi="Roboto"/>
          <w:sz w:val="20"/>
          <w:szCs w:val="20"/>
        </w:rPr>
        <w:t>). Wiele z dotychczasowych krajowych wytycznych (jak Rekomendacja D czy komunikat chmurowy) ma zostać dostosowanych lub uchylonych w związku z wejściem w życie unijnych regulacji DORA i NIS2 (</w:t>
      </w:r>
      <w:hyperlink w:history="1" w:anchor=":~:text=nadzorowanych%20przez%20KNF,krajowe%20soft%20law%20zostanie%20uchylone" r:id="rId14">
        <w:r w:rsidRPr="00436192">
          <w:rPr>
            <w:rStyle w:val="Hipercze"/>
            <w:rFonts w:ascii="Roboto" w:hAnsi="Roboto"/>
            <w:sz w:val="20"/>
            <w:szCs w:val="20"/>
          </w:rPr>
          <w:t>Czy dojdzie do uchylenia komunikatu chmurowego i wytycznych IT przez KNF?</w:t>
        </w:r>
      </w:hyperlink>
      <w:r w:rsidRPr="00436192">
        <w:rPr>
          <w:rFonts w:ascii="Roboto" w:hAnsi="Roboto"/>
          <w:sz w:val="20"/>
          <w:szCs w:val="20"/>
        </w:rPr>
        <w:t>) (</w:t>
      </w:r>
      <w:hyperlink w:history="1" w:anchor=":~:text=obszarze%20bezpiecze%C5%84stwa%20zacz%C4%99%C5%82y%20si%C4%99%20pojawia%C4%87,regulacyjne%20%E2%80%9Elegacy%E2%80%9D%20w%20instytucjach%20finansowych" r:id="rId15">
        <w:r w:rsidRPr="00436192">
          <w:rPr>
            <w:rStyle w:val="Hipercze"/>
            <w:rFonts w:ascii="Roboto" w:hAnsi="Roboto"/>
            <w:sz w:val="20"/>
            <w:szCs w:val="20"/>
          </w:rPr>
          <w:t>Czy dojdzie do uchylenia komunikatu chmurowego i wytycznych IT przez KNF?</w:t>
        </w:r>
      </w:hyperlink>
      <w:r w:rsidRPr="00436192">
        <w:rPr>
          <w:rFonts w:ascii="Roboto" w:hAnsi="Roboto"/>
          <w:sz w:val="20"/>
          <w:szCs w:val="20"/>
        </w:rPr>
        <w:t xml:space="preserve">). KNF sygnalizuje, że europejskie przepisy ustanowią nowe standardy zarządzania ryzykiem </w:t>
      </w:r>
      <w:proofErr w:type="spellStart"/>
      <w:r w:rsidRPr="00436192">
        <w:rPr>
          <w:rFonts w:ascii="Roboto" w:hAnsi="Roboto"/>
          <w:sz w:val="20"/>
          <w:szCs w:val="20"/>
        </w:rPr>
        <w:t>ICT</w:t>
      </w:r>
      <w:proofErr w:type="spellEnd"/>
      <w:r w:rsidRPr="00436192">
        <w:rPr>
          <w:rFonts w:ascii="Roboto" w:hAnsi="Roboto"/>
          <w:sz w:val="20"/>
          <w:szCs w:val="20"/>
        </w:rPr>
        <w:t xml:space="preserve">, które zastąpią krajowe </w:t>
      </w:r>
      <w:proofErr w:type="spellStart"/>
      <w:r w:rsidRPr="00436192">
        <w:rPr>
          <w:rFonts w:ascii="Roboto" w:hAnsi="Roboto"/>
          <w:sz w:val="20"/>
          <w:szCs w:val="20"/>
        </w:rPr>
        <w:t>soft</w:t>
      </w:r>
      <w:proofErr w:type="spellEnd"/>
      <w:r w:rsidRPr="00436192">
        <w:rPr>
          <w:rFonts w:ascii="Roboto" w:hAnsi="Roboto"/>
          <w:sz w:val="20"/>
          <w:szCs w:val="20"/>
        </w:rPr>
        <w:t xml:space="preserve"> law. Oznacza to konieczność śledzenia zmian prawa i być może aktualizację wewnętrznych polityk IT firmy ubezpieczeniowej zgodnie z nowymi wymaganiami.</w:t>
      </w:r>
    </w:p>
    <w:p w:rsidRPr="00436192" w:rsidR="00F41E6C" w:rsidP="00F41E6C" w:rsidRDefault="00F41E6C" w14:paraId="59BF7813" w14:textId="77777777">
      <w:pPr>
        <w:jc w:val="both"/>
        <w:rPr>
          <w:rFonts w:ascii="Roboto" w:hAnsi="Roboto"/>
          <w:b/>
          <w:bCs/>
          <w:sz w:val="20"/>
          <w:szCs w:val="20"/>
        </w:rPr>
      </w:pPr>
      <w:r w:rsidRPr="00436192">
        <w:rPr>
          <w:rFonts w:ascii="Roboto" w:hAnsi="Roboto"/>
          <w:b/>
          <w:bCs/>
          <w:sz w:val="20"/>
          <w:szCs w:val="20"/>
        </w:rPr>
        <w:t>1.3 Unijne regulacje: DORA i NIS2</w:t>
      </w:r>
    </w:p>
    <w:p w:rsidRPr="00436192" w:rsidR="00F41E6C" w:rsidP="00F41E6C" w:rsidRDefault="00F41E6C" w14:paraId="216E4B91" w14:textId="77777777">
      <w:pPr>
        <w:numPr>
          <w:ilvl w:val="0"/>
          <w:numId w:val="38"/>
        </w:numPr>
        <w:jc w:val="both"/>
        <w:rPr>
          <w:rFonts w:ascii="Roboto" w:hAnsi="Roboto"/>
          <w:sz w:val="20"/>
          <w:szCs w:val="20"/>
        </w:rPr>
      </w:pPr>
      <w:r w:rsidRPr="00436192">
        <w:rPr>
          <w:rFonts w:ascii="Roboto" w:hAnsi="Roboto"/>
          <w:b/>
          <w:bCs/>
          <w:sz w:val="20"/>
          <w:szCs w:val="20"/>
        </w:rPr>
        <w:t xml:space="preserve">Rozporządzenie DORA (Digital </w:t>
      </w:r>
      <w:proofErr w:type="spellStart"/>
      <w:r w:rsidRPr="00436192">
        <w:rPr>
          <w:rFonts w:ascii="Roboto" w:hAnsi="Roboto"/>
          <w:b/>
          <w:bCs/>
          <w:sz w:val="20"/>
          <w:szCs w:val="20"/>
        </w:rPr>
        <w:t>Operational</w:t>
      </w:r>
      <w:proofErr w:type="spellEnd"/>
      <w:r w:rsidRPr="00436192">
        <w:rPr>
          <w:rFonts w:ascii="Roboto" w:hAnsi="Roboto"/>
          <w:b/>
          <w:bCs/>
          <w:sz w:val="20"/>
          <w:szCs w:val="20"/>
        </w:rPr>
        <w:t xml:space="preserve"> </w:t>
      </w:r>
      <w:proofErr w:type="spellStart"/>
      <w:r w:rsidRPr="00436192">
        <w:rPr>
          <w:rFonts w:ascii="Roboto" w:hAnsi="Roboto"/>
          <w:b/>
          <w:bCs/>
          <w:sz w:val="20"/>
          <w:szCs w:val="20"/>
        </w:rPr>
        <w:t>Resilience</w:t>
      </w:r>
      <w:proofErr w:type="spellEnd"/>
      <w:r w:rsidRPr="00436192">
        <w:rPr>
          <w:rFonts w:ascii="Roboto" w:hAnsi="Roboto"/>
          <w:b/>
          <w:bCs/>
          <w:sz w:val="20"/>
          <w:szCs w:val="20"/>
        </w:rPr>
        <w:t xml:space="preserve"> </w:t>
      </w:r>
      <w:proofErr w:type="spellStart"/>
      <w:r w:rsidRPr="00436192">
        <w:rPr>
          <w:rFonts w:ascii="Roboto" w:hAnsi="Roboto"/>
          <w:b/>
          <w:bCs/>
          <w:sz w:val="20"/>
          <w:szCs w:val="20"/>
        </w:rPr>
        <w:t>Act</w:t>
      </w:r>
      <w:proofErr w:type="spellEnd"/>
      <w:r w:rsidRPr="00436192">
        <w:rPr>
          <w:rFonts w:ascii="Roboto" w:hAnsi="Roboto"/>
          <w:b/>
          <w:bCs/>
          <w:sz w:val="20"/>
          <w:szCs w:val="20"/>
        </w:rPr>
        <w:t>):</w:t>
      </w:r>
      <w:r w:rsidRPr="00436192">
        <w:rPr>
          <w:rFonts w:ascii="Roboto" w:hAnsi="Roboto"/>
          <w:sz w:val="20"/>
          <w:szCs w:val="20"/>
        </w:rPr>
        <w:t xml:space="preserve"> Jest to rozporządzenie UE przyjęte w 2022 r., mające na celu wzmocnienie </w:t>
      </w:r>
      <w:r w:rsidRPr="00436192">
        <w:rPr>
          <w:rFonts w:ascii="Roboto" w:hAnsi="Roboto"/>
          <w:i/>
          <w:iCs/>
          <w:sz w:val="20"/>
          <w:szCs w:val="20"/>
        </w:rPr>
        <w:t>cyfrowej odporności operacyjnej sektora finansowego</w:t>
      </w:r>
      <w:r w:rsidRPr="00436192">
        <w:rPr>
          <w:rFonts w:ascii="Roboto" w:hAnsi="Roboto"/>
          <w:sz w:val="20"/>
          <w:szCs w:val="20"/>
        </w:rPr>
        <w:t xml:space="preserve">. DORA wprowadza jednolite wymogi w całej UE dotyczące zarządzania ryzykiem </w:t>
      </w:r>
      <w:proofErr w:type="spellStart"/>
      <w:r w:rsidRPr="00436192">
        <w:rPr>
          <w:rFonts w:ascii="Roboto" w:hAnsi="Roboto"/>
          <w:sz w:val="20"/>
          <w:szCs w:val="20"/>
        </w:rPr>
        <w:t>ICT</w:t>
      </w:r>
      <w:proofErr w:type="spellEnd"/>
      <w:r w:rsidRPr="00436192">
        <w:rPr>
          <w:rFonts w:ascii="Roboto" w:hAnsi="Roboto"/>
          <w:sz w:val="20"/>
          <w:szCs w:val="20"/>
        </w:rPr>
        <w:t xml:space="preserve"> w bankach, ubezpieczycielach, firmach inwestycyjnych i innych instytucjach finansowych. Kładzie nacisk na </w:t>
      </w:r>
      <w:r w:rsidRPr="00436192">
        <w:rPr>
          <w:rFonts w:ascii="Roboto" w:hAnsi="Roboto"/>
          <w:b/>
          <w:bCs/>
          <w:sz w:val="20"/>
          <w:szCs w:val="20"/>
        </w:rPr>
        <w:t xml:space="preserve">rygorystyczne zarządzanie ryzykiem </w:t>
      </w:r>
      <w:proofErr w:type="spellStart"/>
      <w:r w:rsidRPr="00436192">
        <w:rPr>
          <w:rFonts w:ascii="Roboto" w:hAnsi="Roboto"/>
          <w:b/>
          <w:bCs/>
          <w:sz w:val="20"/>
          <w:szCs w:val="20"/>
        </w:rPr>
        <w:t>ICT</w:t>
      </w:r>
      <w:proofErr w:type="spellEnd"/>
      <w:r w:rsidRPr="00436192">
        <w:rPr>
          <w:rFonts w:ascii="Roboto" w:hAnsi="Roboto"/>
          <w:sz w:val="20"/>
          <w:szCs w:val="20"/>
        </w:rPr>
        <w:t xml:space="preserve">, obowiązkowe testy odporności (np. testy penetracyjne typu </w:t>
      </w:r>
      <w:proofErr w:type="spellStart"/>
      <w:r w:rsidRPr="00436192">
        <w:rPr>
          <w:rFonts w:ascii="Roboto" w:hAnsi="Roboto"/>
          <w:sz w:val="20"/>
          <w:szCs w:val="20"/>
        </w:rPr>
        <w:t>TLPT</w:t>
      </w:r>
      <w:proofErr w:type="spellEnd"/>
      <w:r w:rsidRPr="00436192">
        <w:rPr>
          <w:rFonts w:ascii="Roboto" w:hAnsi="Roboto"/>
          <w:sz w:val="20"/>
          <w:szCs w:val="20"/>
        </w:rPr>
        <w:t xml:space="preserve"> dla największych podmiotów), monitorowanie incydentów i zgłaszanie incydentów poważnych do nadzoru (</w:t>
      </w:r>
      <w:hyperlink w:history="1" w:anchor=":~:text=,%C5%9Brodk%C3%B3w%20do%20specyfiki%20danego%20sektora" r:id="rId16">
        <w:r w:rsidRPr="00436192">
          <w:rPr>
            <w:rStyle w:val="Hipercze"/>
            <w:rFonts w:ascii="Roboto" w:hAnsi="Roboto"/>
            <w:sz w:val="20"/>
            <w:szCs w:val="20"/>
          </w:rPr>
          <w:t xml:space="preserve">Rozporządzenie DORA a Dyrektywa NIS2: Kluczowe różnice w obszarze </w:t>
        </w:r>
        <w:proofErr w:type="spellStart"/>
        <w:r w:rsidRPr="00436192">
          <w:rPr>
            <w:rStyle w:val="Hipercze"/>
            <w:rFonts w:ascii="Roboto" w:hAnsi="Roboto"/>
            <w:sz w:val="20"/>
            <w:szCs w:val="20"/>
          </w:rPr>
          <w:t>cyberbezpieczeństwa</w:t>
        </w:r>
        <w:proofErr w:type="spellEnd"/>
      </w:hyperlink>
      <w:r w:rsidRPr="00436192">
        <w:rPr>
          <w:rFonts w:ascii="Roboto" w:hAnsi="Roboto"/>
          <w:sz w:val="20"/>
          <w:szCs w:val="20"/>
        </w:rPr>
        <w:t xml:space="preserve">). DORA obejmuje </w:t>
      </w:r>
      <w:r w:rsidRPr="00436192">
        <w:rPr>
          <w:rFonts w:ascii="Roboto" w:hAnsi="Roboto"/>
          <w:b/>
          <w:bCs/>
          <w:sz w:val="20"/>
          <w:szCs w:val="20"/>
        </w:rPr>
        <w:t>wszystkie kluczowe instytucje finansowe</w:t>
      </w:r>
      <w:r w:rsidRPr="00436192">
        <w:rPr>
          <w:rFonts w:ascii="Roboto" w:hAnsi="Roboto"/>
          <w:sz w:val="20"/>
          <w:szCs w:val="20"/>
        </w:rPr>
        <w:t xml:space="preserve"> – w tym zakłady ubezpieczeń – zobowiązując je m.in. do posiadania strategii operacyjnej odporności cyfrowej, regularnego przeglądu ryzyka technologicznego, oceny dostawców zewnętrznych IT oraz planów awaryjnych. W praktyce, aby spełnić DORA, firma ubezpieczeniowa musi mieć pełen obraz swojego środowiska IT, w tym </w:t>
      </w:r>
      <w:r w:rsidRPr="00436192">
        <w:rPr>
          <w:rFonts w:ascii="Roboto" w:hAnsi="Roboto"/>
          <w:b/>
          <w:bCs/>
          <w:sz w:val="20"/>
          <w:szCs w:val="20"/>
        </w:rPr>
        <w:t>zidentyfikowany i oszacowany dług technologiczny i architektoniczny</w:t>
      </w:r>
      <w:r w:rsidRPr="00436192">
        <w:rPr>
          <w:rFonts w:ascii="Roboto" w:hAnsi="Roboto"/>
          <w:sz w:val="20"/>
          <w:szCs w:val="20"/>
        </w:rPr>
        <w:t xml:space="preserve">, który może wpływać na operacyjną odporność. Np. rozporządzenie wymaga, by instytucje znały </w:t>
      </w:r>
      <w:r w:rsidRPr="00436192">
        <w:rPr>
          <w:rFonts w:ascii="Roboto" w:hAnsi="Roboto"/>
          <w:i/>
          <w:iCs/>
          <w:sz w:val="20"/>
          <w:szCs w:val="20"/>
        </w:rPr>
        <w:t>klasy krytyczności swoich systemów</w:t>
      </w:r>
      <w:r w:rsidRPr="00436192">
        <w:rPr>
          <w:rFonts w:ascii="Roboto" w:hAnsi="Roboto"/>
          <w:sz w:val="20"/>
          <w:szCs w:val="20"/>
        </w:rPr>
        <w:t xml:space="preserve"> i miały plany ich odtwarzania – systemy obciążone dużym długiem mogą nie spełniać wymogów dostępności czy bezpieczeństwa stawianych przez DORA.</w:t>
      </w:r>
    </w:p>
    <w:p w:rsidRPr="00436192" w:rsidR="00F41E6C" w:rsidP="00F41E6C" w:rsidRDefault="00F41E6C" w14:paraId="1F55CB46" w14:textId="77777777">
      <w:pPr>
        <w:numPr>
          <w:ilvl w:val="0"/>
          <w:numId w:val="38"/>
        </w:numPr>
        <w:jc w:val="both"/>
        <w:rPr>
          <w:rFonts w:ascii="Roboto" w:hAnsi="Roboto"/>
          <w:sz w:val="20"/>
          <w:szCs w:val="20"/>
        </w:rPr>
      </w:pPr>
      <w:r w:rsidRPr="00436192">
        <w:rPr>
          <w:rFonts w:ascii="Roboto" w:hAnsi="Roboto"/>
          <w:b/>
          <w:bCs/>
          <w:sz w:val="20"/>
          <w:szCs w:val="20"/>
        </w:rPr>
        <w:t>Dyrektywa NIS2:</w:t>
      </w:r>
      <w:r w:rsidRPr="00436192">
        <w:rPr>
          <w:rFonts w:ascii="Roboto" w:hAnsi="Roboto"/>
          <w:sz w:val="20"/>
          <w:szCs w:val="20"/>
        </w:rPr>
        <w:t xml:space="preserve"> Jest to kolejna unijna regulacja (następca dyrektywy </w:t>
      </w:r>
      <w:proofErr w:type="spellStart"/>
      <w:r w:rsidRPr="00436192">
        <w:rPr>
          <w:rFonts w:ascii="Roboto" w:hAnsi="Roboto"/>
          <w:sz w:val="20"/>
          <w:szCs w:val="20"/>
        </w:rPr>
        <w:t>NIS</w:t>
      </w:r>
      <w:proofErr w:type="spellEnd"/>
      <w:r w:rsidRPr="00436192">
        <w:rPr>
          <w:rFonts w:ascii="Roboto" w:hAnsi="Roboto"/>
          <w:sz w:val="20"/>
          <w:szCs w:val="20"/>
        </w:rPr>
        <w:t xml:space="preserve">) dotycząca </w:t>
      </w:r>
      <w:proofErr w:type="spellStart"/>
      <w:r w:rsidRPr="00436192">
        <w:rPr>
          <w:rFonts w:ascii="Roboto" w:hAnsi="Roboto"/>
          <w:sz w:val="20"/>
          <w:szCs w:val="20"/>
        </w:rPr>
        <w:t>cyberbezpieczeństwa</w:t>
      </w:r>
      <w:proofErr w:type="spellEnd"/>
      <w:r w:rsidRPr="00436192">
        <w:rPr>
          <w:rFonts w:ascii="Roboto" w:hAnsi="Roboto"/>
          <w:sz w:val="20"/>
          <w:szCs w:val="20"/>
        </w:rPr>
        <w:t xml:space="preserve"> sieci i systemów informacyjnych, przyjęta w 2022 r. NIS2 rozszerza zakres poprzednich przepisów na </w:t>
      </w:r>
      <w:r w:rsidRPr="00436192">
        <w:rPr>
          <w:rFonts w:ascii="Roboto" w:hAnsi="Roboto"/>
          <w:i/>
          <w:iCs/>
          <w:sz w:val="20"/>
          <w:szCs w:val="20"/>
        </w:rPr>
        <w:t>szersze spektrum sektorów gospodarki</w:t>
      </w:r>
      <w:r w:rsidRPr="00436192">
        <w:rPr>
          <w:rFonts w:ascii="Roboto" w:hAnsi="Roboto"/>
          <w:sz w:val="20"/>
          <w:szCs w:val="20"/>
        </w:rPr>
        <w:t xml:space="preserve">, uznawanych za kluczowe dla państwa – obejmuje m.in. energetykę, transport, ochronę zdrowia, infrastrukturę cyfrową, a także sektor </w:t>
      </w:r>
      <w:r w:rsidRPr="00436192">
        <w:rPr>
          <w:rFonts w:ascii="Roboto" w:hAnsi="Roboto"/>
          <w:b/>
          <w:bCs/>
          <w:sz w:val="20"/>
          <w:szCs w:val="20"/>
        </w:rPr>
        <w:t>bankowy i rynki finansowe</w:t>
      </w:r>
      <w:r w:rsidRPr="00436192">
        <w:rPr>
          <w:rFonts w:ascii="Roboto" w:hAnsi="Roboto"/>
          <w:sz w:val="20"/>
          <w:szCs w:val="20"/>
        </w:rPr>
        <w:t xml:space="preserve"> (</w:t>
      </w:r>
      <w:hyperlink w:history="1" w:anchor=":~:text=,%C5%9Brodk%C3%B3w%20do%20specyfiki%20danego%20sektora" r:id="rId17">
        <w:r w:rsidRPr="00436192">
          <w:rPr>
            <w:rStyle w:val="Hipercze"/>
            <w:rFonts w:ascii="Roboto" w:hAnsi="Roboto"/>
            <w:sz w:val="20"/>
            <w:szCs w:val="20"/>
          </w:rPr>
          <w:t xml:space="preserve">Rozporządzenie DORA a Dyrektywa NIS2: Kluczowe różnice w obszarze </w:t>
        </w:r>
        <w:proofErr w:type="spellStart"/>
        <w:r w:rsidRPr="00436192">
          <w:rPr>
            <w:rStyle w:val="Hipercze"/>
            <w:rFonts w:ascii="Roboto" w:hAnsi="Roboto"/>
            <w:sz w:val="20"/>
            <w:szCs w:val="20"/>
          </w:rPr>
          <w:t>cyberbezpieczeństwa</w:t>
        </w:r>
        <w:proofErr w:type="spellEnd"/>
      </w:hyperlink>
      <w:r w:rsidRPr="00436192">
        <w:rPr>
          <w:rFonts w:ascii="Roboto" w:hAnsi="Roboto"/>
          <w:sz w:val="20"/>
          <w:szCs w:val="20"/>
        </w:rPr>
        <w:t>) (</w:t>
      </w:r>
      <w:hyperlink w:history="1" w:anchor=":~:text=,Badania%20naukowe" r:id="rId18">
        <w:r w:rsidRPr="00436192">
          <w:rPr>
            <w:rStyle w:val="Hipercze"/>
            <w:rFonts w:ascii="Roboto" w:hAnsi="Roboto"/>
            <w:sz w:val="20"/>
            <w:szCs w:val="20"/>
          </w:rPr>
          <w:t xml:space="preserve">Rozporządzenie DORA a Dyrektywa NIS2: </w:t>
        </w:r>
        <w:r w:rsidRPr="00436192">
          <w:rPr>
            <w:rStyle w:val="Hipercze"/>
            <w:rFonts w:ascii="Roboto" w:hAnsi="Roboto"/>
            <w:sz w:val="20"/>
            <w:szCs w:val="20"/>
          </w:rPr>
          <w:lastRenderedPageBreak/>
          <w:t xml:space="preserve">Kluczowe różnice w obszarze </w:t>
        </w:r>
        <w:proofErr w:type="spellStart"/>
        <w:r w:rsidRPr="00436192">
          <w:rPr>
            <w:rStyle w:val="Hipercze"/>
            <w:rFonts w:ascii="Roboto" w:hAnsi="Roboto"/>
            <w:sz w:val="20"/>
            <w:szCs w:val="20"/>
          </w:rPr>
          <w:t>cyberbezpieczeństwa</w:t>
        </w:r>
        <w:proofErr w:type="spellEnd"/>
      </w:hyperlink>
      <w:r w:rsidRPr="00436192">
        <w:rPr>
          <w:rFonts w:ascii="Roboto" w:hAnsi="Roboto"/>
          <w:sz w:val="20"/>
          <w:szCs w:val="20"/>
        </w:rPr>
        <w:t xml:space="preserve">). Wymaga od średnich i dużych przedsiębiorstw w tych sektorach wdrożenia odpowiednich środków bezpieczeństwa </w:t>
      </w:r>
      <w:proofErr w:type="spellStart"/>
      <w:r w:rsidRPr="00436192">
        <w:rPr>
          <w:rFonts w:ascii="Roboto" w:hAnsi="Roboto"/>
          <w:sz w:val="20"/>
          <w:szCs w:val="20"/>
        </w:rPr>
        <w:t>ICT</w:t>
      </w:r>
      <w:proofErr w:type="spellEnd"/>
      <w:r w:rsidRPr="00436192">
        <w:rPr>
          <w:rFonts w:ascii="Roboto" w:hAnsi="Roboto"/>
          <w:sz w:val="20"/>
          <w:szCs w:val="20"/>
        </w:rPr>
        <w:t xml:space="preserve">, zarządzania ryzykiem i raportowania incydentów. Dla firm ubezpieczeniowych NIS2 ma znaczenie o tyle, że </w:t>
      </w:r>
      <w:r w:rsidRPr="00436192">
        <w:rPr>
          <w:rFonts w:ascii="Roboto" w:hAnsi="Roboto"/>
          <w:b/>
          <w:bCs/>
          <w:sz w:val="20"/>
          <w:szCs w:val="20"/>
        </w:rPr>
        <w:t>ubezpieczenia</w:t>
      </w:r>
      <w:r w:rsidRPr="00436192">
        <w:rPr>
          <w:rFonts w:ascii="Roboto" w:hAnsi="Roboto"/>
          <w:sz w:val="20"/>
          <w:szCs w:val="20"/>
        </w:rPr>
        <w:t xml:space="preserve"> są powiązane z sektorem finansowym; jednak instytucje objęte DORA prawdopodobnie będą wyłączone spod NIS2 (DORA działa jako lex </w:t>
      </w:r>
      <w:proofErr w:type="spellStart"/>
      <w:r w:rsidRPr="00436192">
        <w:rPr>
          <w:rFonts w:ascii="Roboto" w:hAnsi="Roboto"/>
          <w:sz w:val="20"/>
          <w:szCs w:val="20"/>
        </w:rPr>
        <w:t>specialis</w:t>
      </w:r>
      <w:proofErr w:type="spellEnd"/>
      <w:r w:rsidRPr="00436192">
        <w:rPr>
          <w:rFonts w:ascii="Roboto" w:hAnsi="Roboto"/>
          <w:sz w:val="20"/>
          <w:szCs w:val="20"/>
        </w:rPr>
        <w:t xml:space="preserve"> dla finansów (</w:t>
      </w:r>
      <w:hyperlink w:history="1" w:anchor=":~:text=gospodarki%2C%20w%20tym%20energetyk%C4%99%2C%20transport,%C5%9Brodk%C3%B3w%20do%20specyfiki%20danego%20sektora" r:id="rId19">
        <w:r w:rsidRPr="00436192">
          <w:rPr>
            <w:rStyle w:val="Hipercze"/>
            <w:rFonts w:ascii="Roboto" w:hAnsi="Roboto"/>
            <w:sz w:val="20"/>
            <w:szCs w:val="20"/>
          </w:rPr>
          <w:t xml:space="preserve">Rozporządzenie DORA a Dyrektywa NIS2: Kluczowe różnice w obszarze </w:t>
        </w:r>
        <w:proofErr w:type="spellStart"/>
        <w:r w:rsidRPr="00436192">
          <w:rPr>
            <w:rStyle w:val="Hipercze"/>
            <w:rFonts w:ascii="Roboto" w:hAnsi="Roboto"/>
            <w:sz w:val="20"/>
            <w:szCs w:val="20"/>
          </w:rPr>
          <w:t>cyberbezpieczeństwa</w:t>
        </w:r>
        <w:proofErr w:type="spellEnd"/>
      </w:hyperlink>
      <w:r w:rsidRPr="00436192">
        <w:rPr>
          <w:rFonts w:ascii="Roboto" w:hAnsi="Roboto"/>
          <w:sz w:val="20"/>
          <w:szCs w:val="20"/>
        </w:rPr>
        <w:t xml:space="preserve">)). Niemniej jednak, zasady NIS2 – takie jak podejście oparte na analizie ryzyka, obowiązek posiadania procedur zarządzania ciągłością działania i planów reagowania na incydenty – są spójne z wymaganiami DORA. Kluczowe jest zrozumienie, że </w:t>
      </w:r>
      <w:r w:rsidRPr="00436192">
        <w:rPr>
          <w:rFonts w:ascii="Roboto" w:hAnsi="Roboto"/>
          <w:b/>
          <w:bCs/>
          <w:sz w:val="20"/>
          <w:szCs w:val="20"/>
        </w:rPr>
        <w:t>DORA koncentruje się na sektorze finansowym</w:t>
      </w:r>
      <w:r w:rsidRPr="00436192">
        <w:rPr>
          <w:rFonts w:ascii="Roboto" w:hAnsi="Roboto"/>
          <w:sz w:val="20"/>
          <w:szCs w:val="20"/>
        </w:rPr>
        <w:t xml:space="preserve">, a </w:t>
      </w:r>
      <w:r w:rsidRPr="00436192">
        <w:rPr>
          <w:rFonts w:ascii="Roboto" w:hAnsi="Roboto"/>
          <w:b/>
          <w:bCs/>
          <w:sz w:val="20"/>
          <w:szCs w:val="20"/>
        </w:rPr>
        <w:t>NIS2 obejmuje szeroko infrastrukturę krytyczną</w:t>
      </w:r>
      <w:r w:rsidRPr="00436192">
        <w:rPr>
          <w:rFonts w:ascii="Roboto" w:hAnsi="Roboto"/>
          <w:sz w:val="20"/>
          <w:szCs w:val="20"/>
        </w:rPr>
        <w:t xml:space="preserve">; wspólnym mianownikiem jest konieczność posiadania przejrzystego obrazu </w:t>
      </w:r>
      <w:proofErr w:type="spellStart"/>
      <w:r w:rsidRPr="00436192">
        <w:rPr>
          <w:rFonts w:ascii="Roboto" w:hAnsi="Roboto"/>
          <w:sz w:val="20"/>
          <w:szCs w:val="20"/>
        </w:rPr>
        <w:t>ryzyk</w:t>
      </w:r>
      <w:proofErr w:type="spellEnd"/>
      <w:r w:rsidRPr="00436192">
        <w:rPr>
          <w:rFonts w:ascii="Roboto" w:hAnsi="Roboto"/>
          <w:sz w:val="20"/>
          <w:szCs w:val="20"/>
        </w:rPr>
        <w:t xml:space="preserve"> technologicznych. Spełnienie NIS2 i DORA będzie wymagać od ubezpieczycieli m.in. inwentaryzacji zasobów IT, oceny luk w zabezpieczeniach, planów modernizacji przestarzałych systemów – czyli de facto zarządzania długiem technologicznym.</w:t>
      </w:r>
    </w:p>
    <w:p w:rsidRPr="00436192" w:rsidR="00F41E6C" w:rsidP="00F41E6C" w:rsidRDefault="00F41E6C" w14:paraId="39640EDA" w14:textId="77777777">
      <w:pPr>
        <w:jc w:val="both"/>
        <w:rPr>
          <w:rFonts w:ascii="Roboto" w:hAnsi="Roboto"/>
          <w:sz w:val="20"/>
          <w:szCs w:val="20"/>
        </w:rPr>
      </w:pPr>
      <w:r w:rsidRPr="00436192">
        <w:rPr>
          <w:rFonts w:ascii="Roboto" w:hAnsi="Roboto"/>
          <w:b/>
          <w:bCs/>
          <w:sz w:val="20"/>
          <w:szCs w:val="20"/>
        </w:rPr>
        <w:t>Podsumowanie wymogów regulacyjnych:</w:t>
      </w:r>
      <w:r w:rsidRPr="00436192">
        <w:rPr>
          <w:rFonts w:ascii="Roboto" w:hAnsi="Roboto"/>
          <w:sz w:val="20"/>
          <w:szCs w:val="20"/>
        </w:rPr>
        <w:t xml:space="preserve"> Duża firma ubezpieczeniowa musi prowadzić zarządzanie IT w zgodzie z ww. regulacjami. To oznacza </w:t>
      </w:r>
      <w:r w:rsidRPr="00436192">
        <w:rPr>
          <w:rFonts w:ascii="Roboto" w:hAnsi="Roboto"/>
          <w:b/>
          <w:bCs/>
          <w:sz w:val="20"/>
          <w:szCs w:val="20"/>
        </w:rPr>
        <w:t>regularne przeglądy stanu architektury i technologii</w:t>
      </w:r>
      <w:r w:rsidRPr="00436192">
        <w:rPr>
          <w:rFonts w:ascii="Roboto" w:hAnsi="Roboto"/>
          <w:sz w:val="20"/>
          <w:szCs w:val="20"/>
        </w:rPr>
        <w:t xml:space="preserve">, identyfikowanie słabych punktów (np. przestarzałych systemów, brakujących aktualizacji, niekontrolowanych narzędzi biznesowych) oraz planowanie ich usprawnienia. Zarządzanie długiem technologicznym powinno być traktowane nie tylko jako kwestia efektywności IT, ale jako element </w:t>
      </w:r>
      <w:r w:rsidRPr="00436192">
        <w:rPr>
          <w:rFonts w:ascii="Roboto" w:hAnsi="Roboto"/>
          <w:b/>
          <w:bCs/>
          <w:sz w:val="20"/>
          <w:szCs w:val="20"/>
        </w:rPr>
        <w:t>zgodności z regulacjami i zarządzania ryzykiem operacyjnym</w:t>
      </w:r>
      <w:r w:rsidRPr="00436192">
        <w:rPr>
          <w:rFonts w:ascii="Roboto" w:hAnsi="Roboto"/>
          <w:sz w:val="20"/>
          <w:szCs w:val="20"/>
        </w:rPr>
        <w:t>. W dalszych częściach dokumentu opisano, jak zdefiniować taki dług, jak go mierzyć i redukować, by spełnić zarówno wewnętrzne cele biznesowe, jak i zewnętrzne wymagania regulacyjne.</w:t>
      </w:r>
    </w:p>
    <w:p w:rsidRPr="00436192" w:rsidR="00F41E6C" w:rsidP="00F41E6C" w:rsidRDefault="00F41E6C" w14:paraId="4E9A938A" w14:textId="77777777">
      <w:pPr>
        <w:jc w:val="both"/>
        <w:rPr>
          <w:rFonts w:ascii="Roboto" w:hAnsi="Roboto"/>
          <w:b/>
          <w:bCs/>
          <w:sz w:val="20"/>
          <w:szCs w:val="20"/>
        </w:rPr>
      </w:pPr>
      <w:r w:rsidRPr="00436192">
        <w:rPr>
          <w:rFonts w:ascii="Roboto" w:hAnsi="Roboto"/>
          <w:b/>
          <w:bCs/>
          <w:sz w:val="20"/>
          <w:szCs w:val="20"/>
        </w:rPr>
        <w:t>2. Definicja długu technologicznego i architektonicznego</w:t>
      </w:r>
    </w:p>
    <w:p w:rsidRPr="00436192" w:rsidR="00F41E6C" w:rsidP="00F41E6C" w:rsidRDefault="00F41E6C" w14:paraId="1B1B06E0" w14:textId="77777777">
      <w:pPr>
        <w:jc w:val="both"/>
        <w:rPr>
          <w:rFonts w:ascii="Roboto" w:hAnsi="Roboto"/>
          <w:sz w:val="20"/>
          <w:szCs w:val="20"/>
        </w:rPr>
      </w:pPr>
      <w:r w:rsidRPr="00436192">
        <w:rPr>
          <w:rFonts w:ascii="Roboto" w:hAnsi="Roboto"/>
          <w:sz w:val="20"/>
          <w:szCs w:val="20"/>
        </w:rPr>
        <w:t xml:space="preserve">Strategia zarządzania zadłużeniem technologicznym rozpoczyna się od jasnego zdefiniowania pojęć </w:t>
      </w:r>
      <w:r w:rsidRPr="00436192">
        <w:rPr>
          <w:rFonts w:ascii="Roboto" w:hAnsi="Roboto"/>
          <w:b/>
          <w:bCs/>
          <w:sz w:val="20"/>
          <w:szCs w:val="20"/>
        </w:rPr>
        <w:t>długu technologicznego</w:t>
      </w:r>
      <w:r w:rsidRPr="00436192">
        <w:rPr>
          <w:rFonts w:ascii="Roboto" w:hAnsi="Roboto"/>
          <w:sz w:val="20"/>
          <w:szCs w:val="20"/>
        </w:rPr>
        <w:t xml:space="preserve"> oraz </w:t>
      </w:r>
      <w:r w:rsidRPr="00436192">
        <w:rPr>
          <w:rFonts w:ascii="Roboto" w:hAnsi="Roboto"/>
          <w:b/>
          <w:bCs/>
          <w:sz w:val="20"/>
          <w:szCs w:val="20"/>
        </w:rPr>
        <w:t>długu architektonicznego</w:t>
      </w:r>
      <w:r w:rsidRPr="00436192">
        <w:rPr>
          <w:rFonts w:ascii="Roboto" w:hAnsi="Roboto"/>
          <w:sz w:val="20"/>
          <w:szCs w:val="20"/>
        </w:rPr>
        <w:t xml:space="preserve">. W literaturze pojęcia te bywają używane zamiennie z terminem </w:t>
      </w:r>
      <w:r w:rsidRPr="00436192">
        <w:rPr>
          <w:rFonts w:ascii="Roboto" w:hAnsi="Roboto"/>
          <w:i/>
          <w:iCs/>
          <w:sz w:val="20"/>
          <w:szCs w:val="20"/>
        </w:rPr>
        <w:t>dług techniczny</w:t>
      </w:r>
      <w:r w:rsidRPr="00436192">
        <w:rPr>
          <w:rFonts w:ascii="Roboto" w:hAnsi="Roboto"/>
          <w:sz w:val="20"/>
          <w:szCs w:val="20"/>
        </w:rPr>
        <w:t xml:space="preserve">, jednak w niniejszym dokumencie dokonujemy rozróżnienia, co pozwoli lepiej kategoryzować problemy w dużej organizacji. Ponadto uwzględniamy różne typy systemów i rozwiązań (od systemów </w:t>
      </w:r>
      <w:proofErr w:type="spellStart"/>
      <w:r w:rsidRPr="00436192">
        <w:rPr>
          <w:rFonts w:ascii="Roboto" w:hAnsi="Roboto"/>
          <w:sz w:val="20"/>
          <w:szCs w:val="20"/>
        </w:rPr>
        <w:t>legacy</w:t>
      </w:r>
      <w:proofErr w:type="spellEnd"/>
      <w:r w:rsidRPr="00436192">
        <w:rPr>
          <w:rFonts w:ascii="Roboto" w:hAnsi="Roboto"/>
          <w:sz w:val="20"/>
          <w:szCs w:val="20"/>
        </w:rPr>
        <w:t>, przez narzędzia tworzone przez użytkowników biznesowych, aż po nowoczesne rozwiązania AI czy chmurowe), które mogą generować dług w różnych komponentach: w kodzie, infrastrukturze lub w procesach. Poniżej przedstawiono definicje i klasyfikacje:</w:t>
      </w:r>
    </w:p>
    <w:p w:rsidRPr="00436192" w:rsidR="00F41E6C" w:rsidP="00F41E6C" w:rsidRDefault="00F41E6C" w14:paraId="76E38EDF" w14:textId="77777777">
      <w:pPr>
        <w:jc w:val="both"/>
        <w:rPr>
          <w:rFonts w:ascii="Roboto" w:hAnsi="Roboto"/>
          <w:b/>
          <w:bCs/>
          <w:sz w:val="20"/>
          <w:szCs w:val="20"/>
        </w:rPr>
      </w:pPr>
      <w:r w:rsidRPr="00436192">
        <w:rPr>
          <w:rFonts w:ascii="Roboto" w:hAnsi="Roboto"/>
          <w:b/>
          <w:bCs/>
          <w:sz w:val="20"/>
          <w:szCs w:val="20"/>
        </w:rPr>
        <w:t>2.1 Dług technologiczny – pojęcie i zakres</w:t>
      </w:r>
    </w:p>
    <w:p w:rsidRPr="00436192" w:rsidR="00F41E6C" w:rsidP="00F41E6C" w:rsidRDefault="00F41E6C" w14:paraId="12ECF681" w14:textId="77777777">
      <w:pPr>
        <w:jc w:val="both"/>
        <w:rPr>
          <w:rFonts w:ascii="Roboto" w:hAnsi="Roboto"/>
          <w:sz w:val="20"/>
          <w:szCs w:val="20"/>
        </w:rPr>
      </w:pPr>
      <w:r w:rsidRPr="00436192">
        <w:rPr>
          <w:rFonts w:ascii="Roboto" w:hAnsi="Roboto"/>
          <w:b/>
          <w:bCs/>
          <w:sz w:val="20"/>
          <w:szCs w:val="20"/>
        </w:rPr>
        <w:t>Dług technologiczny</w:t>
      </w:r>
      <w:r w:rsidRPr="00436192">
        <w:rPr>
          <w:rFonts w:ascii="Roboto" w:hAnsi="Roboto"/>
          <w:sz w:val="20"/>
          <w:szCs w:val="20"/>
        </w:rPr>
        <w:t xml:space="preserve"> (często zwany też technicznym) to </w:t>
      </w:r>
      <w:r w:rsidRPr="00436192">
        <w:rPr>
          <w:rFonts w:ascii="Roboto" w:hAnsi="Roboto"/>
          <w:i/>
          <w:iCs/>
          <w:sz w:val="20"/>
          <w:szCs w:val="20"/>
        </w:rPr>
        <w:t>hipotetyczne zobowiązanie</w:t>
      </w:r>
      <w:r w:rsidRPr="00436192">
        <w:rPr>
          <w:rFonts w:ascii="Roboto" w:hAnsi="Roboto"/>
          <w:sz w:val="20"/>
          <w:szCs w:val="20"/>
        </w:rPr>
        <w:t>, jakie organizacja zaciąga wobec własnej infrastruktury IT, gdy podejmuje świadome lub nieświadome decyzje upraszczające lub odraczające pewne prace techniczne kosztem przyszłej złożoności (</w:t>
      </w:r>
      <w:hyperlink w:history="1" w:anchor=":~:text=architektonicznego%20%E2%80%93%20najpierw%20odnios%C4%99%20si%C4%99,wr%C3%B3ci%C4%87%20i%C2%A0wykona%C4%87%20prac%C4%99%20jeszcze%20raz" r:id="rId20">
        <w:r w:rsidRPr="00436192">
          <w:rPr>
            <w:rStyle w:val="Hipercze"/>
            <w:rFonts w:ascii="Roboto" w:hAnsi="Roboto"/>
            <w:sz w:val="20"/>
            <w:szCs w:val="20"/>
          </w:rPr>
          <w:t>Czym jest dług architektoniczny? | Architektura Korporacyjna</w:t>
        </w:r>
      </w:hyperlink>
      <w:r w:rsidRPr="00436192">
        <w:rPr>
          <w:rFonts w:ascii="Roboto" w:hAnsi="Roboto"/>
          <w:sz w:val="20"/>
          <w:szCs w:val="20"/>
        </w:rPr>
        <w:t xml:space="preserve">). Klasyczna definicja Warda Cunninghama mówi, że powstaje on, gdy </w:t>
      </w:r>
      <w:r w:rsidRPr="00436192">
        <w:rPr>
          <w:rFonts w:ascii="Roboto" w:hAnsi="Roboto"/>
          <w:i/>
          <w:iCs/>
          <w:sz w:val="20"/>
          <w:szCs w:val="20"/>
        </w:rPr>
        <w:t>„budujemy rozwiązanie informatyczne na skróty, wiedząc, że w przyszłości trzeba będzie wrócić i wykonać tę pracę jeszcze raz”</w:t>
      </w:r>
      <w:r w:rsidRPr="00436192">
        <w:rPr>
          <w:rFonts w:ascii="Roboto" w:hAnsi="Roboto"/>
          <w:sz w:val="20"/>
          <w:szCs w:val="20"/>
        </w:rPr>
        <w:t xml:space="preserve"> (</w:t>
      </w:r>
      <w:hyperlink w:history="1" w:anchor=":~:text=wprowadzony%20przez%20Howarda%20G,i%20wykona%C4%87%20prac%C4%99%20jeszcze%20raz" r:id="rId21">
        <w:r w:rsidRPr="00436192">
          <w:rPr>
            <w:rStyle w:val="Hipercze"/>
            <w:rFonts w:ascii="Roboto" w:hAnsi="Roboto"/>
            <w:sz w:val="20"/>
            <w:szCs w:val="20"/>
          </w:rPr>
          <w:t xml:space="preserve">Dług technologiczny a robotyzacja procesów biznesowych | </w:t>
        </w:r>
        <w:proofErr w:type="spellStart"/>
        <w:r w:rsidRPr="00436192">
          <w:rPr>
            <w:rStyle w:val="Hipercze"/>
            <w:rFonts w:ascii="Roboto" w:hAnsi="Roboto"/>
            <w:sz w:val="20"/>
            <w:szCs w:val="20"/>
          </w:rPr>
          <w:t>Robonomika</w:t>
        </w:r>
        <w:proofErr w:type="spellEnd"/>
        <w:r w:rsidRPr="00436192">
          <w:rPr>
            <w:rStyle w:val="Hipercze"/>
            <w:rFonts w:ascii="Roboto" w:hAnsi="Roboto"/>
            <w:sz w:val="20"/>
            <w:szCs w:val="20"/>
          </w:rPr>
          <w:t xml:space="preserve"> - Robotyzacja biznesu i jej okolice</w:t>
        </w:r>
      </w:hyperlink>
      <w:r w:rsidRPr="00436192">
        <w:rPr>
          <w:rFonts w:ascii="Roboto" w:hAnsi="Roboto"/>
          <w:sz w:val="20"/>
          <w:szCs w:val="20"/>
        </w:rPr>
        <w:t xml:space="preserve">). Innymi słowy, </w:t>
      </w:r>
      <w:r w:rsidRPr="00436192">
        <w:rPr>
          <w:rFonts w:ascii="Roboto" w:hAnsi="Roboto"/>
          <w:b/>
          <w:bCs/>
          <w:sz w:val="20"/>
          <w:szCs w:val="20"/>
        </w:rPr>
        <w:t>cokolwiek czyni system trudnym w modyfikacji lub utrzymaniu w przyszłości, stanowi dług technologiczny</w:t>
      </w:r>
      <w:r w:rsidRPr="00436192">
        <w:rPr>
          <w:rFonts w:ascii="Roboto" w:hAnsi="Roboto"/>
          <w:sz w:val="20"/>
          <w:szCs w:val="20"/>
        </w:rPr>
        <w:t xml:space="preserve"> (</w:t>
      </w:r>
      <w:hyperlink w:history="1" w:anchor=":~:text=Na%20blogu%20Szymona%20B%C5%82ochowicza%20umieszczona,tylko%20p%C3%B3j%C5%9Bcie%20na%20skr%C3%B3ty%20podczas" r:id="rId22">
        <w:r w:rsidRPr="00436192">
          <w:rPr>
            <w:rStyle w:val="Hipercze"/>
            <w:rFonts w:ascii="Roboto" w:hAnsi="Roboto"/>
            <w:sz w:val="20"/>
            <w:szCs w:val="20"/>
          </w:rPr>
          <w:t xml:space="preserve">Dług technologiczny a robotyzacja procesów biznesowych | </w:t>
        </w:r>
        <w:proofErr w:type="spellStart"/>
        <w:r w:rsidRPr="00436192">
          <w:rPr>
            <w:rStyle w:val="Hipercze"/>
            <w:rFonts w:ascii="Roboto" w:hAnsi="Roboto"/>
            <w:sz w:val="20"/>
            <w:szCs w:val="20"/>
          </w:rPr>
          <w:t>Robonomika</w:t>
        </w:r>
        <w:proofErr w:type="spellEnd"/>
        <w:r w:rsidRPr="00436192">
          <w:rPr>
            <w:rStyle w:val="Hipercze"/>
            <w:rFonts w:ascii="Roboto" w:hAnsi="Roboto"/>
            <w:sz w:val="20"/>
            <w:szCs w:val="20"/>
          </w:rPr>
          <w:t xml:space="preserve"> - Robotyzacja biznesu i jej okolice</w:t>
        </w:r>
      </w:hyperlink>
      <w:r w:rsidRPr="00436192">
        <w:rPr>
          <w:rFonts w:ascii="Roboto" w:hAnsi="Roboto"/>
          <w:sz w:val="20"/>
          <w:szCs w:val="20"/>
        </w:rPr>
        <w:t>).</w:t>
      </w:r>
    </w:p>
    <w:p w:rsidRPr="00436192" w:rsidR="00F41E6C" w:rsidP="00F41E6C" w:rsidRDefault="00F41E6C" w14:paraId="27B95F26" w14:textId="77777777">
      <w:pPr>
        <w:jc w:val="both"/>
        <w:rPr>
          <w:rFonts w:ascii="Roboto" w:hAnsi="Roboto"/>
          <w:sz w:val="20"/>
          <w:szCs w:val="20"/>
        </w:rPr>
      </w:pPr>
      <w:r w:rsidRPr="00436192">
        <w:rPr>
          <w:rFonts w:ascii="Roboto" w:hAnsi="Roboto"/>
          <w:sz w:val="20"/>
          <w:szCs w:val="20"/>
        </w:rPr>
        <w:t xml:space="preserve">Najczęściej dług technologiczny kojarzony jest z jakością kodu źródłowego – np. nieoptymalnym, zbyt skomplikowanym kodem, brakami w dokumentacji czy testach. Jednak pojęcie to jest szersze. Jak zauważają eksperci, </w:t>
      </w:r>
      <w:r w:rsidRPr="00436192">
        <w:rPr>
          <w:rFonts w:ascii="Roboto" w:hAnsi="Roboto"/>
          <w:i/>
          <w:iCs/>
          <w:sz w:val="20"/>
          <w:szCs w:val="20"/>
        </w:rPr>
        <w:t>dług technologiczny to nie tylko pójście na skróty podczas kodowania, to również zaniechanie przechodzenia na najnowsze wersje narzędzi programistycznych oraz niewspieranie najnowszych systemów operacyjnych</w:t>
      </w:r>
      <w:r w:rsidRPr="00436192">
        <w:rPr>
          <w:rFonts w:ascii="Roboto" w:hAnsi="Roboto"/>
          <w:sz w:val="20"/>
          <w:szCs w:val="20"/>
        </w:rPr>
        <w:t xml:space="preserve"> (</w:t>
      </w:r>
      <w:hyperlink w:history="1" w:anchor=":~:text=dokumentowania%20czy%20te%C5%BC%20testowania,nie%20wspieranie%20najnowszych%20system%C3%B3w%20operacyjnych%E2%80%9D" r:id="rId23">
        <w:r w:rsidRPr="00436192">
          <w:rPr>
            <w:rStyle w:val="Hipercze"/>
            <w:rFonts w:ascii="Roboto" w:hAnsi="Roboto"/>
            <w:sz w:val="20"/>
            <w:szCs w:val="20"/>
          </w:rPr>
          <w:t xml:space="preserve">Dług technologiczny a robotyzacja procesów biznesowych | </w:t>
        </w:r>
        <w:proofErr w:type="spellStart"/>
        <w:r w:rsidRPr="00436192">
          <w:rPr>
            <w:rStyle w:val="Hipercze"/>
            <w:rFonts w:ascii="Roboto" w:hAnsi="Roboto"/>
            <w:sz w:val="20"/>
            <w:szCs w:val="20"/>
          </w:rPr>
          <w:t>Robonomika</w:t>
        </w:r>
        <w:proofErr w:type="spellEnd"/>
        <w:r w:rsidRPr="00436192">
          <w:rPr>
            <w:rStyle w:val="Hipercze"/>
            <w:rFonts w:ascii="Roboto" w:hAnsi="Roboto"/>
            <w:sz w:val="20"/>
            <w:szCs w:val="20"/>
          </w:rPr>
          <w:t xml:space="preserve"> - Robotyzacja biznesu i jej okolice</w:t>
        </w:r>
      </w:hyperlink>
      <w:r w:rsidRPr="00436192">
        <w:rPr>
          <w:rFonts w:ascii="Roboto" w:hAnsi="Roboto"/>
          <w:sz w:val="20"/>
          <w:szCs w:val="20"/>
        </w:rPr>
        <w:t xml:space="preserve">). A zatem pozostawienie systemów na przestarzałych platformach (np. aplikacja działa w starej wersji Java czy .NET, dla której skończyło się wsparcie) także generuje dług. Dług technologiczny może narastać również wskutek </w:t>
      </w:r>
      <w:r w:rsidRPr="00436192">
        <w:rPr>
          <w:rFonts w:ascii="Roboto" w:hAnsi="Roboto"/>
          <w:b/>
          <w:bCs/>
          <w:sz w:val="20"/>
          <w:szCs w:val="20"/>
        </w:rPr>
        <w:t xml:space="preserve">braku </w:t>
      </w:r>
      <w:proofErr w:type="spellStart"/>
      <w:r w:rsidRPr="00436192">
        <w:rPr>
          <w:rFonts w:ascii="Roboto" w:hAnsi="Roboto"/>
          <w:b/>
          <w:bCs/>
          <w:sz w:val="20"/>
          <w:szCs w:val="20"/>
        </w:rPr>
        <w:t>refaktoryzacji</w:t>
      </w:r>
      <w:proofErr w:type="spellEnd"/>
      <w:r w:rsidRPr="00436192">
        <w:rPr>
          <w:rFonts w:ascii="Roboto" w:hAnsi="Roboto"/>
          <w:sz w:val="20"/>
          <w:szCs w:val="20"/>
        </w:rPr>
        <w:t xml:space="preserve"> – gdy przez </w:t>
      </w:r>
      <w:r w:rsidRPr="00436192">
        <w:rPr>
          <w:rFonts w:ascii="Roboto" w:hAnsi="Roboto"/>
          <w:sz w:val="20"/>
          <w:szCs w:val="20"/>
        </w:rPr>
        <w:lastRenderedPageBreak/>
        <w:t xml:space="preserve">lata dokłada się do systemu nowe łatki i funkcje, nie porządkując struktury, co prowadzi do tzw. </w:t>
      </w:r>
      <w:r w:rsidRPr="00436192">
        <w:rPr>
          <w:rFonts w:ascii="Roboto" w:hAnsi="Roboto"/>
          <w:i/>
          <w:iCs/>
          <w:sz w:val="20"/>
          <w:szCs w:val="20"/>
        </w:rPr>
        <w:t xml:space="preserve">spaghetti </w:t>
      </w:r>
      <w:proofErr w:type="spellStart"/>
      <w:r w:rsidRPr="00436192">
        <w:rPr>
          <w:rFonts w:ascii="Roboto" w:hAnsi="Roboto"/>
          <w:i/>
          <w:iCs/>
          <w:sz w:val="20"/>
          <w:szCs w:val="20"/>
        </w:rPr>
        <w:t>code</w:t>
      </w:r>
      <w:proofErr w:type="spellEnd"/>
      <w:r w:rsidRPr="00436192">
        <w:rPr>
          <w:rFonts w:ascii="Roboto" w:hAnsi="Roboto"/>
          <w:sz w:val="20"/>
          <w:szCs w:val="20"/>
        </w:rPr>
        <w:t>.</w:t>
      </w:r>
    </w:p>
    <w:p w:rsidRPr="00436192" w:rsidR="00F41E6C" w:rsidP="00F41E6C" w:rsidRDefault="00F41E6C" w14:paraId="0D83F5B2" w14:textId="77777777">
      <w:pPr>
        <w:jc w:val="both"/>
        <w:rPr>
          <w:rFonts w:ascii="Roboto" w:hAnsi="Roboto"/>
          <w:sz w:val="20"/>
          <w:szCs w:val="20"/>
        </w:rPr>
      </w:pPr>
      <w:r w:rsidRPr="00436192">
        <w:rPr>
          <w:rFonts w:ascii="Roboto" w:hAnsi="Roboto"/>
          <w:sz w:val="20"/>
          <w:szCs w:val="20"/>
        </w:rPr>
        <w:t>Przykłady długu technologicznego w firmie ubezpieczeniowej mogą obejmować m.in.:</w:t>
      </w:r>
    </w:p>
    <w:p w:rsidRPr="00436192" w:rsidR="00F41E6C" w:rsidP="00F41E6C" w:rsidRDefault="00F41E6C" w14:paraId="1A756CAE" w14:textId="77777777">
      <w:pPr>
        <w:numPr>
          <w:ilvl w:val="0"/>
          <w:numId w:val="39"/>
        </w:numPr>
        <w:jc w:val="both"/>
        <w:rPr>
          <w:rFonts w:ascii="Roboto" w:hAnsi="Roboto"/>
          <w:sz w:val="20"/>
          <w:szCs w:val="20"/>
        </w:rPr>
      </w:pPr>
      <w:r w:rsidRPr="00436192">
        <w:rPr>
          <w:rFonts w:ascii="Roboto" w:hAnsi="Roboto"/>
          <w:sz w:val="20"/>
          <w:szCs w:val="20"/>
        </w:rPr>
        <w:t>moduł wyceny składek napisany dawno temu, trudny do modyfikacji z powodu zagmatwanej logiki i braku testów;</w:t>
      </w:r>
    </w:p>
    <w:p w:rsidRPr="00436192" w:rsidR="00F41E6C" w:rsidP="00F41E6C" w:rsidRDefault="00F41E6C" w14:paraId="25D71FD6" w14:textId="77777777">
      <w:pPr>
        <w:numPr>
          <w:ilvl w:val="0"/>
          <w:numId w:val="39"/>
        </w:numPr>
        <w:jc w:val="both"/>
        <w:rPr>
          <w:rFonts w:ascii="Roboto" w:hAnsi="Roboto"/>
          <w:sz w:val="20"/>
          <w:szCs w:val="20"/>
        </w:rPr>
      </w:pPr>
      <w:r w:rsidRPr="00436192">
        <w:rPr>
          <w:rFonts w:ascii="Roboto" w:hAnsi="Roboto"/>
          <w:sz w:val="20"/>
          <w:szCs w:val="20"/>
        </w:rPr>
        <w:t xml:space="preserve">wykorzystywanie </w:t>
      </w:r>
      <w:proofErr w:type="spellStart"/>
      <w:r w:rsidRPr="00436192">
        <w:rPr>
          <w:rFonts w:ascii="Roboto" w:hAnsi="Roboto"/>
          <w:b/>
          <w:bCs/>
          <w:sz w:val="20"/>
          <w:szCs w:val="20"/>
        </w:rPr>
        <w:t>fragile</w:t>
      </w:r>
      <w:proofErr w:type="spellEnd"/>
      <w:r w:rsidRPr="00436192">
        <w:rPr>
          <w:rFonts w:ascii="Roboto" w:hAnsi="Roboto"/>
          <w:b/>
          <w:bCs/>
          <w:sz w:val="20"/>
          <w:szCs w:val="20"/>
        </w:rPr>
        <w:t xml:space="preserve"> </w:t>
      </w:r>
      <w:proofErr w:type="spellStart"/>
      <w:r w:rsidRPr="00436192">
        <w:rPr>
          <w:rFonts w:ascii="Roboto" w:hAnsi="Roboto"/>
          <w:b/>
          <w:bCs/>
          <w:sz w:val="20"/>
          <w:szCs w:val="20"/>
        </w:rPr>
        <w:t>spreadsheets</w:t>
      </w:r>
      <w:proofErr w:type="spellEnd"/>
      <w:r w:rsidRPr="00436192">
        <w:rPr>
          <w:rFonts w:ascii="Roboto" w:hAnsi="Roboto"/>
          <w:sz w:val="20"/>
          <w:szCs w:val="20"/>
        </w:rPr>
        <w:t xml:space="preserve"> (delikatnych, podatnych na błąd arkuszy kalkulacyjnych) do kalkulacji aktuarialnych (</w:t>
      </w:r>
      <w:proofErr w:type="spellStart"/>
      <w:r w:rsidRPr="00436192">
        <w:rPr>
          <w:rFonts w:ascii="Roboto" w:hAnsi="Roboto"/>
          <w:sz w:val="20"/>
          <w:szCs w:val="20"/>
        </w:rPr>
        <w:fldChar w:fldCharType="begin"/>
      </w:r>
      <w:r w:rsidRPr="00436192">
        <w:rPr>
          <w:rFonts w:ascii="Roboto" w:hAnsi="Roboto"/>
          <w:sz w:val="20"/>
          <w:szCs w:val="20"/>
        </w:rPr>
        <w:instrText>HYPERLINK "https://www.hyperexponential.com/blog/technical-debt-in-insurance/" \l ":~:text=In%20practice%2C%20this%20can%20look,lack%20of%20quality%20accessible%20data"</w:instrText>
      </w:r>
      <w:r w:rsidRPr="00436192">
        <w:rPr>
          <w:rFonts w:ascii="Roboto" w:hAnsi="Roboto"/>
          <w:sz w:val="20"/>
          <w:szCs w:val="20"/>
        </w:rPr>
      </w:r>
      <w:r w:rsidRPr="00436192">
        <w:rPr>
          <w:rFonts w:ascii="Roboto" w:hAnsi="Roboto"/>
          <w:sz w:val="20"/>
          <w:szCs w:val="20"/>
        </w:rPr>
        <w:fldChar w:fldCharType="separate"/>
      </w:r>
      <w:r w:rsidRPr="00436192">
        <w:rPr>
          <w:rStyle w:val="Hipercze"/>
          <w:rFonts w:ascii="Roboto" w:hAnsi="Roboto"/>
          <w:sz w:val="20"/>
          <w:szCs w:val="20"/>
        </w:rPr>
        <w:t>Tackling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technical</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the </w:t>
      </w:r>
      <w:proofErr w:type="spellStart"/>
      <w:r w:rsidRPr="00436192">
        <w:rPr>
          <w:rStyle w:val="Hipercze"/>
          <w:rFonts w:ascii="Roboto" w:hAnsi="Roboto"/>
          <w:sz w:val="20"/>
          <w:szCs w:val="20"/>
        </w:rPr>
        <w:t>insurance</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industry</w:t>
      </w:r>
      <w:proofErr w:type="spellEnd"/>
      <w:r w:rsidRPr="00436192">
        <w:rPr>
          <w:rFonts w:ascii="Roboto" w:hAnsi="Roboto"/>
          <w:sz w:val="20"/>
          <w:szCs w:val="20"/>
        </w:rPr>
        <w:fldChar w:fldCharType="end"/>
      </w:r>
      <w:r w:rsidRPr="00436192">
        <w:rPr>
          <w:rFonts w:ascii="Roboto" w:hAnsi="Roboto"/>
          <w:sz w:val="20"/>
          <w:szCs w:val="20"/>
        </w:rPr>
        <w:t>) – ich istnienie poza kontrolą IT powoduje, że poprawki i aktualizacje są ryzykowne;</w:t>
      </w:r>
    </w:p>
    <w:p w:rsidRPr="00436192" w:rsidR="00F41E6C" w:rsidP="00F41E6C" w:rsidRDefault="00F41E6C" w14:paraId="48ED194D" w14:textId="77777777">
      <w:pPr>
        <w:numPr>
          <w:ilvl w:val="0"/>
          <w:numId w:val="39"/>
        </w:numPr>
        <w:jc w:val="both"/>
        <w:rPr>
          <w:rFonts w:ascii="Roboto" w:hAnsi="Roboto"/>
          <w:sz w:val="20"/>
          <w:szCs w:val="20"/>
        </w:rPr>
      </w:pPr>
      <w:proofErr w:type="spellStart"/>
      <w:r w:rsidRPr="00436192">
        <w:rPr>
          <w:rFonts w:ascii="Roboto" w:hAnsi="Roboto"/>
          <w:i/>
          <w:iCs/>
          <w:sz w:val="20"/>
          <w:szCs w:val="20"/>
        </w:rPr>
        <w:t>quick</w:t>
      </w:r>
      <w:proofErr w:type="spellEnd"/>
      <w:r w:rsidRPr="00436192">
        <w:rPr>
          <w:rFonts w:ascii="Roboto" w:hAnsi="Roboto"/>
          <w:i/>
          <w:iCs/>
          <w:sz w:val="20"/>
          <w:szCs w:val="20"/>
        </w:rPr>
        <w:t xml:space="preserve"> </w:t>
      </w:r>
      <w:proofErr w:type="spellStart"/>
      <w:r w:rsidRPr="00436192">
        <w:rPr>
          <w:rFonts w:ascii="Roboto" w:hAnsi="Roboto"/>
          <w:i/>
          <w:iCs/>
          <w:sz w:val="20"/>
          <w:szCs w:val="20"/>
        </w:rPr>
        <w:t>fixes</w:t>
      </w:r>
      <w:proofErr w:type="spellEnd"/>
      <w:r w:rsidRPr="00436192">
        <w:rPr>
          <w:rFonts w:ascii="Roboto" w:hAnsi="Roboto"/>
          <w:sz w:val="20"/>
          <w:szCs w:val="20"/>
        </w:rPr>
        <w:t xml:space="preserve"> zaimplementowane naprędce w systemie szkodowym, które działają, ale zwiększają złożoność (np. prowizoryczne skrypty integracyjne).</w:t>
      </w:r>
    </w:p>
    <w:p w:rsidRPr="00436192" w:rsidR="00F41E6C" w:rsidP="00F41E6C" w:rsidRDefault="00F41E6C" w14:paraId="4AF08087" w14:textId="77777777">
      <w:pPr>
        <w:jc w:val="both"/>
        <w:rPr>
          <w:rFonts w:ascii="Roboto" w:hAnsi="Roboto"/>
          <w:sz w:val="20"/>
          <w:szCs w:val="20"/>
        </w:rPr>
      </w:pPr>
      <w:r w:rsidRPr="00436192">
        <w:rPr>
          <w:rFonts w:ascii="Roboto" w:hAnsi="Roboto"/>
          <w:sz w:val="20"/>
          <w:szCs w:val="20"/>
        </w:rPr>
        <w:t xml:space="preserve">Wszystkie powyższe sprawiają, że wprowadzenie zmian w systemach jest kosztowniejsze i wolniejsze – co jest „kosztem odsetek” od długu technicznego, jaki płacimy z czasem. </w:t>
      </w:r>
      <w:r w:rsidRPr="00436192">
        <w:rPr>
          <w:rFonts w:ascii="Roboto" w:hAnsi="Roboto"/>
          <w:b/>
          <w:bCs/>
          <w:sz w:val="20"/>
          <w:szCs w:val="20"/>
        </w:rPr>
        <w:t>Dług technologiczny ma charakter lokalny</w:t>
      </w:r>
      <w:r w:rsidRPr="00436192">
        <w:rPr>
          <w:rFonts w:ascii="Roboto" w:hAnsi="Roboto"/>
          <w:sz w:val="20"/>
          <w:szCs w:val="20"/>
        </w:rPr>
        <w:t xml:space="preserve"> – często odnosi się do konkretnego systemu, modułu lub aplikacji. Może on być względnie niewielki (np. nieoptymalny fragment kodu) lub bardzo duży (np. cała aplikacja wymaga przepisania od nowa). Warto zauważyć, że pewien poziom długu technicznego jest nieunikniony i akceptowalny – podobnie jak firma może mieć pewne zadłużenie finansowe, o ile jest ono pod kontrolą. Problem pojawia się, gdy dług wymyka się spod kontroli i jego „obsługa” (np. nakłady pracy na utrzymanie starych rozwiązań) zaczyna hamować rozwój firmy.</w:t>
      </w:r>
    </w:p>
    <w:p w:rsidRPr="00436192" w:rsidR="00F41E6C" w:rsidP="00F41E6C" w:rsidRDefault="00F41E6C" w14:paraId="077FA7EB" w14:textId="77777777">
      <w:pPr>
        <w:jc w:val="both"/>
        <w:rPr>
          <w:rFonts w:ascii="Roboto" w:hAnsi="Roboto"/>
          <w:sz w:val="20"/>
          <w:szCs w:val="20"/>
        </w:rPr>
      </w:pPr>
      <w:r w:rsidRPr="00436192">
        <w:rPr>
          <w:rFonts w:ascii="Roboto" w:hAnsi="Roboto"/>
          <w:b/>
          <w:bCs/>
          <w:sz w:val="20"/>
          <w:szCs w:val="20"/>
        </w:rPr>
        <w:t xml:space="preserve">Systemy typu </w:t>
      </w:r>
      <w:proofErr w:type="spellStart"/>
      <w:r w:rsidRPr="00436192">
        <w:rPr>
          <w:rFonts w:ascii="Roboto" w:hAnsi="Roboto"/>
          <w:b/>
          <w:bCs/>
          <w:sz w:val="20"/>
          <w:szCs w:val="20"/>
        </w:rPr>
        <w:t>legacy</w:t>
      </w:r>
      <w:proofErr w:type="spellEnd"/>
      <w:r w:rsidRPr="00436192">
        <w:rPr>
          <w:rFonts w:ascii="Roboto" w:hAnsi="Roboto"/>
          <w:sz w:val="20"/>
          <w:szCs w:val="20"/>
        </w:rPr>
        <w:t xml:space="preserve"> – czyli starszej generacji, odziedziczone systemy działające nierzadko na przestarzałych technologiach – są głównym źródłem długu technologicznego. W branży ubezpieczeniowej wiele kluczowych procesów opiera się na systemach </w:t>
      </w:r>
      <w:proofErr w:type="spellStart"/>
      <w:r w:rsidRPr="00436192">
        <w:rPr>
          <w:rFonts w:ascii="Roboto" w:hAnsi="Roboto"/>
          <w:sz w:val="20"/>
          <w:szCs w:val="20"/>
        </w:rPr>
        <w:t>core</w:t>
      </w:r>
      <w:proofErr w:type="spellEnd"/>
      <w:r w:rsidRPr="00436192">
        <w:rPr>
          <w:rFonts w:ascii="Roboto" w:hAnsi="Roboto"/>
          <w:sz w:val="20"/>
          <w:szCs w:val="20"/>
        </w:rPr>
        <w:t xml:space="preserve"> (np. polisowych czy szkodowych) tworzonych kilkanaście lub więcej lat temu. Ich modernizacja była odkładana, co oznacza, że z biegiem lat narosła „ukryta zaległość” prac modernizacyjnych do wykonania. Raport </w:t>
      </w:r>
      <w:proofErr w:type="spellStart"/>
      <w:r w:rsidRPr="00436192">
        <w:rPr>
          <w:rFonts w:ascii="Roboto" w:hAnsi="Roboto"/>
          <w:sz w:val="20"/>
          <w:szCs w:val="20"/>
        </w:rPr>
        <w:t>McKinsey</w:t>
      </w:r>
      <w:proofErr w:type="spellEnd"/>
      <w:r w:rsidRPr="00436192">
        <w:rPr>
          <w:rFonts w:ascii="Roboto" w:hAnsi="Roboto"/>
          <w:sz w:val="20"/>
          <w:szCs w:val="20"/>
        </w:rPr>
        <w:t xml:space="preserve"> pokazał, że </w:t>
      </w:r>
      <w:proofErr w:type="spellStart"/>
      <w:r w:rsidRPr="00436192">
        <w:rPr>
          <w:rFonts w:ascii="Roboto" w:hAnsi="Roboto"/>
          <w:sz w:val="20"/>
          <w:szCs w:val="20"/>
        </w:rPr>
        <w:t>CIO</w:t>
      </w:r>
      <w:proofErr w:type="spellEnd"/>
      <w:r w:rsidRPr="00436192">
        <w:rPr>
          <w:rFonts w:ascii="Roboto" w:hAnsi="Roboto"/>
          <w:sz w:val="20"/>
          <w:szCs w:val="20"/>
        </w:rPr>
        <w:t xml:space="preserve"> szacują wartość długu technicznego na </w:t>
      </w:r>
      <w:r w:rsidRPr="00436192">
        <w:rPr>
          <w:rFonts w:ascii="Roboto" w:hAnsi="Roboto"/>
          <w:b/>
          <w:bCs/>
          <w:sz w:val="20"/>
          <w:szCs w:val="20"/>
        </w:rPr>
        <w:t>20–40% wartości całego majątku technologicznego firmy</w:t>
      </w:r>
      <w:r w:rsidRPr="00436192">
        <w:rPr>
          <w:rFonts w:ascii="Roboto" w:hAnsi="Roboto"/>
          <w:sz w:val="20"/>
          <w:szCs w:val="20"/>
        </w:rPr>
        <w:t xml:space="preserve"> (</w:t>
      </w:r>
      <w:hyperlink w:history="1" w:anchor=":~:text=companies%20with%20revenues%20in%20excess,organization%E2%80%99s%20tech%20debt%20had%20risen" r:id="rId24">
        <w:r w:rsidRPr="00436192">
          <w:rPr>
            <w:rStyle w:val="Hipercze"/>
            <w:rFonts w:ascii="Roboto" w:hAnsi="Roboto"/>
            <w:sz w:val="20"/>
            <w:szCs w:val="20"/>
          </w:rPr>
          <w:t xml:space="preserve">Tech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Reclaiming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w:t>
        </w:r>
        <w:proofErr w:type="spellEnd"/>
        <w:r w:rsidRPr="00436192">
          <w:rPr>
            <w:rStyle w:val="Hipercze"/>
            <w:rFonts w:ascii="Roboto" w:hAnsi="Roboto"/>
            <w:sz w:val="20"/>
            <w:szCs w:val="20"/>
          </w:rPr>
          <w:t xml:space="preserve"> equity | </w:t>
        </w:r>
        <w:proofErr w:type="spellStart"/>
        <w:r w:rsidRPr="00436192">
          <w:rPr>
            <w:rStyle w:val="Hipercze"/>
            <w:rFonts w:ascii="Roboto" w:hAnsi="Roboto"/>
            <w:sz w:val="20"/>
            <w:szCs w:val="20"/>
          </w:rPr>
          <w:t>McKinsey</w:t>
        </w:r>
        <w:proofErr w:type="spellEnd"/>
      </w:hyperlink>
      <w:r w:rsidRPr="00436192">
        <w:rPr>
          <w:rFonts w:ascii="Roboto" w:hAnsi="Roboto"/>
          <w:sz w:val="20"/>
          <w:szCs w:val="20"/>
        </w:rPr>
        <w:t xml:space="preserve">). Oznacza to, że znacząca część środowiska IT wymaga usprawnień. Dług techniczny przejawia się też w </w:t>
      </w:r>
      <w:r w:rsidRPr="00436192">
        <w:rPr>
          <w:rFonts w:ascii="Roboto" w:hAnsi="Roboto"/>
          <w:b/>
          <w:bCs/>
          <w:sz w:val="20"/>
          <w:szCs w:val="20"/>
        </w:rPr>
        <w:t>czasie i budżecie</w:t>
      </w:r>
      <w:r w:rsidRPr="00436192">
        <w:rPr>
          <w:rFonts w:ascii="Roboto" w:hAnsi="Roboto"/>
          <w:sz w:val="20"/>
          <w:szCs w:val="20"/>
        </w:rPr>
        <w:t xml:space="preserve"> – średnio 10–20% budżetu przeznaczonego na nowe inicjatywy technologiczne jest zużywane na rozwiązywanie problemów związanych z długiem (np. prace naprawcze, obejścia) (</w:t>
      </w:r>
      <w:hyperlink w:history="1" w:anchor=":~:text=In%20a%20recent%20McKinsey%20survey%2C,organization%E2%80%99s%20tech%20debt%20had%20risen" r:id="rId25">
        <w:r w:rsidRPr="00436192">
          <w:rPr>
            <w:rStyle w:val="Hipercze"/>
            <w:rFonts w:ascii="Roboto" w:hAnsi="Roboto"/>
            <w:sz w:val="20"/>
            <w:szCs w:val="20"/>
          </w:rPr>
          <w:t xml:space="preserve">Tech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Reclaiming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w:t>
        </w:r>
        <w:proofErr w:type="spellEnd"/>
        <w:r w:rsidRPr="00436192">
          <w:rPr>
            <w:rStyle w:val="Hipercze"/>
            <w:rFonts w:ascii="Roboto" w:hAnsi="Roboto"/>
            <w:sz w:val="20"/>
            <w:szCs w:val="20"/>
          </w:rPr>
          <w:t xml:space="preserve"> equity | </w:t>
        </w:r>
        <w:proofErr w:type="spellStart"/>
        <w:r w:rsidRPr="00436192">
          <w:rPr>
            <w:rStyle w:val="Hipercze"/>
            <w:rFonts w:ascii="Roboto" w:hAnsi="Roboto"/>
            <w:sz w:val="20"/>
            <w:szCs w:val="20"/>
          </w:rPr>
          <w:t>McKinsey</w:t>
        </w:r>
        <w:proofErr w:type="spellEnd"/>
      </w:hyperlink>
      <w:r w:rsidRPr="00436192">
        <w:rPr>
          <w:rFonts w:ascii="Roboto" w:hAnsi="Roboto"/>
          <w:sz w:val="20"/>
          <w:szCs w:val="20"/>
        </w:rPr>
        <w:t>).</w:t>
      </w:r>
    </w:p>
    <w:p w:rsidRPr="00436192" w:rsidR="00F41E6C" w:rsidP="00F41E6C" w:rsidRDefault="00F41E6C" w14:paraId="475992ED" w14:textId="77777777">
      <w:pPr>
        <w:jc w:val="both"/>
        <w:rPr>
          <w:rFonts w:ascii="Roboto" w:hAnsi="Roboto"/>
          <w:sz w:val="20"/>
          <w:szCs w:val="20"/>
        </w:rPr>
      </w:pPr>
      <w:r w:rsidRPr="00436192">
        <w:rPr>
          <w:rFonts w:ascii="Roboto" w:hAnsi="Roboto"/>
          <w:sz w:val="20"/>
          <w:szCs w:val="20"/>
        </w:rPr>
        <w:t xml:space="preserve">Podsumowując, dług technologiczny to </w:t>
      </w:r>
      <w:r w:rsidRPr="00436192">
        <w:rPr>
          <w:rFonts w:ascii="Roboto" w:hAnsi="Roboto"/>
          <w:i/>
          <w:iCs/>
          <w:sz w:val="20"/>
          <w:szCs w:val="20"/>
        </w:rPr>
        <w:t>mierzalna zaległość technologiczna</w:t>
      </w:r>
      <w:r w:rsidRPr="00436192">
        <w:rPr>
          <w:rFonts w:ascii="Roboto" w:hAnsi="Roboto"/>
          <w:sz w:val="20"/>
          <w:szCs w:val="20"/>
        </w:rPr>
        <w:t xml:space="preserve"> – np. w postaci koniecznych aktualizacji, </w:t>
      </w:r>
      <w:proofErr w:type="spellStart"/>
      <w:r w:rsidRPr="00436192">
        <w:rPr>
          <w:rFonts w:ascii="Roboto" w:hAnsi="Roboto"/>
          <w:sz w:val="20"/>
          <w:szCs w:val="20"/>
        </w:rPr>
        <w:t>refaktoryzacji</w:t>
      </w:r>
      <w:proofErr w:type="spellEnd"/>
      <w:r w:rsidRPr="00436192">
        <w:rPr>
          <w:rFonts w:ascii="Roboto" w:hAnsi="Roboto"/>
          <w:sz w:val="20"/>
          <w:szCs w:val="20"/>
        </w:rPr>
        <w:t xml:space="preserve"> kodu czy usprawnień wydajności – której nierozwiązanie </w:t>
      </w:r>
      <w:r w:rsidRPr="00436192">
        <w:rPr>
          <w:rFonts w:ascii="Roboto" w:hAnsi="Roboto"/>
          <w:b/>
          <w:bCs/>
          <w:sz w:val="20"/>
          <w:szCs w:val="20"/>
        </w:rPr>
        <w:t>obniża zwinność i stabilność IT</w:t>
      </w:r>
      <w:r w:rsidRPr="00436192">
        <w:rPr>
          <w:rFonts w:ascii="Roboto" w:hAnsi="Roboto"/>
          <w:sz w:val="20"/>
          <w:szCs w:val="20"/>
        </w:rPr>
        <w:t xml:space="preserve">. Jego przeciwieństwem jest </w:t>
      </w:r>
      <w:r w:rsidRPr="00436192">
        <w:rPr>
          <w:rFonts w:ascii="Roboto" w:hAnsi="Roboto"/>
          <w:b/>
          <w:bCs/>
          <w:sz w:val="20"/>
          <w:szCs w:val="20"/>
        </w:rPr>
        <w:t>utrzymanie wysokiej jakości technicznej</w:t>
      </w:r>
      <w:r w:rsidRPr="00436192">
        <w:rPr>
          <w:rFonts w:ascii="Roboto" w:hAnsi="Roboto"/>
          <w:sz w:val="20"/>
          <w:szCs w:val="20"/>
        </w:rPr>
        <w:t xml:space="preserve"> systemów na bieżąco. Kolejna sekcja opisuje dług architektoniczny, który dotyczy szerszego poziomu niż pojedyncze aplikacje.</w:t>
      </w:r>
    </w:p>
    <w:p w:rsidRPr="00436192" w:rsidR="00F41E6C" w:rsidP="00F41E6C" w:rsidRDefault="00F41E6C" w14:paraId="52665C8C" w14:textId="77777777">
      <w:pPr>
        <w:jc w:val="both"/>
        <w:rPr>
          <w:rFonts w:ascii="Roboto" w:hAnsi="Roboto"/>
          <w:b/>
          <w:bCs/>
          <w:sz w:val="20"/>
          <w:szCs w:val="20"/>
        </w:rPr>
      </w:pPr>
      <w:r w:rsidRPr="00436192">
        <w:rPr>
          <w:rFonts w:ascii="Roboto" w:hAnsi="Roboto"/>
          <w:b/>
          <w:bCs/>
          <w:sz w:val="20"/>
          <w:szCs w:val="20"/>
        </w:rPr>
        <w:t>2.2 Dług architektoniczny – pojęcie i zakres</w:t>
      </w:r>
    </w:p>
    <w:p w:rsidRPr="00436192" w:rsidR="00F41E6C" w:rsidP="00F41E6C" w:rsidRDefault="00F41E6C" w14:paraId="3BF94784" w14:textId="77777777">
      <w:pPr>
        <w:jc w:val="both"/>
        <w:rPr>
          <w:rFonts w:ascii="Roboto" w:hAnsi="Roboto"/>
          <w:sz w:val="20"/>
          <w:szCs w:val="20"/>
        </w:rPr>
      </w:pPr>
      <w:r w:rsidRPr="00436192">
        <w:rPr>
          <w:rFonts w:ascii="Roboto" w:hAnsi="Roboto"/>
          <w:b/>
          <w:bCs/>
          <w:sz w:val="20"/>
          <w:szCs w:val="20"/>
        </w:rPr>
        <w:t>Dług architektoniczny</w:t>
      </w:r>
      <w:r w:rsidRPr="00436192">
        <w:rPr>
          <w:rFonts w:ascii="Roboto" w:hAnsi="Roboto"/>
          <w:sz w:val="20"/>
          <w:szCs w:val="20"/>
        </w:rPr>
        <w:t xml:space="preserve"> odnosi się do </w:t>
      </w:r>
      <w:r w:rsidRPr="00436192">
        <w:rPr>
          <w:rFonts w:ascii="Roboto" w:hAnsi="Roboto"/>
          <w:b/>
          <w:bCs/>
          <w:sz w:val="20"/>
          <w:szCs w:val="20"/>
        </w:rPr>
        <w:t>strategicznego poziomu IT</w:t>
      </w:r>
      <w:r w:rsidRPr="00436192">
        <w:rPr>
          <w:rFonts w:ascii="Roboto" w:hAnsi="Roboto"/>
          <w:sz w:val="20"/>
          <w:szCs w:val="20"/>
        </w:rPr>
        <w:t xml:space="preserve"> i powstaje w wyniku decyzji projektowych dotyczących całej architektury rozwiązań w organizacji (bądź jej istotnej części), które odbiegają od optymalnych założeń lub docelowych standardów. Można go zdefiniować jako </w:t>
      </w:r>
      <w:r w:rsidRPr="00436192">
        <w:rPr>
          <w:rFonts w:ascii="Roboto" w:hAnsi="Roboto"/>
          <w:i/>
          <w:iCs/>
          <w:sz w:val="20"/>
          <w:szCs w:val="20"/>
        </w:rPr>
        <w:t>zobowiązanie organizacji wynikające ze sposobu realizacji i integracji określonych komponentów rozwiązania, które nie jest zgodne z przyjętymi pryncypiami architektonicznymi ani docelowym modelem architektury</w:t>
      </w:r>
      <w:r w:rsidRPr="00436192">
        <w:rPr>
          <w:rFonts w:ascii="Roboto" w:hAnsi="Roboto"/>
          <w:sz w:val="20"/>
          <w:szCs w:val="20"/>
        </w:rPr>
        <w:t xml:space="preserve"> (</w:t>
      </w:r>
      <w:hyperlink w:history="1" w:anchor=":~:text=A%20jak%20mo%C5%BCemy%20zdefiniowa%C4%87%20d%C5%82ug,zaplanowanego%20modelu%20stanu%20docelowego%20organizacji" r:id="rId26">
        <w:r w:rsidRPr="00436192">
          <w:rPr>
            <w:rStyle w:val="Hipercze"/>
            <w:rFonts w:ascii="Roboto" w:hAnsi="Roboto"/>
            <w:sz w:val="20"/>
            <w:szCs w:val="20"/>
          </w:rPr>
          <w:t>Czym jest dług architektoniczny? | Architektura Korporacyjna</w:t>
        </w:r>
      </w:hyperlink>
      <w:r w:rsidRPr="00436192">
        <w:rPr>
          <w:rFonts w:ascii="Roboto" w:hAnsi="Roboto"/>
          <w:sz w:val="20"/>
          <w:szCs w:val="20"/>
        </w:rPr>
        <w:t>). Innymi słowy, gdy firma rozwija swoje systemy w sposób niespójny z planowaną architekturą korporacyjną – np. wprowadza ad-hoc nowe technologie, omija ustalone standardy integracji czy duplikuje funkcjonalności w różnych systemach – zaciąga dług architektoniczny.</w:t>
      </w:r>
    </w:p>
    <w:p w:rsidRPr="00436192" w:rsidR="00F41E6C" w:rsidP="00F41E6C" w:rsidRDefault="00F41E6C" w14:paraId="653978EE" w14:textId="77777777">
      <w:pPr>
        <w:jc w:val="both"/>
        <w:rPr>
          <w:rFonts w:ascii="Roboto" w:hAnsi="Roboto"/>
          <w:sz w:val="20"/>
          <w:szCs w:val="20"/>
        </w:rPr>
      </w:pPr>
      <w:r w:rsidRPr="00436192">
        <w:rPr>
          <w:rFonts w:ascii="Roboto" w:hAnsi="Roboto"/>
          <w:sz w:val="20"/>
          <w:szCs w:val="20"/>
        </w:rPr>
        <w:t xml:space="preserve">Dług architektoniczny jest </w:t>
      </w:r>
      <w:r w:rsidRPr="00436192">
        <w:rPr>
          <w:rFonts w:ascii="Roboto" w:hAnsi="Roboto"/>
          <w:b/>
          <w:bCs/>
          <w:sz w:val="20"/>
          <w:szCs w:val="20"/>
        </w:rPr>
        <w:t>bardziej abstrakcyjny i szeroki</w:t>
      </w:r>
      <w:r w:rsidRPr="00436192">
        <w:rPr>
          <w:rFonts w:ascii="Roboto" w:hAnsi="Roboto"/>
          <w:sz w:val="20"/>
          <w:szCs w:val="20"/>
        </w:rPr>
        <w:t xml:space="preserve"> niż technologiczny (</w:t>
      </w:r>
      <w:hyperlink w:history="1" w:anchor=":~:text=Czym%20to%20poj%C4%99cie%20r%C3%B3%C5%BCni%20si%C4%99,w%20jednym%20i%20w%20drugim" r:id="rId27">
        <w:r w:rsidRPr="00436192">
          <w:rPr>
            <w:rStyle w:val="Hipercze"/>
            <w:rFonts w:ascii="Roboto" w:hAnsi="Roboto"/>
            <w:sz w:val="20"/>
            <w:szCs w:val="20"/>
          </w:rPr>
          <w:t>Czym jest dług architektoniczny? | Architektura Korporacyjna</w:t>
        </w:r>
      </w:hyperlink>
      <w:r w:rsidRPr="00436192">
        <w:rPr>
          <w:rFonts w:ascii="Roboto" w:hAnsi="Roboto"/>
          <w:sz w:val="20"/>
          <w:szCs w:val="20"/>
        </w:rPr>
        <w:t xml:space="preserve">). O ile dług technologiczny dotyczy typowo jednego </w:t>
      </w:r>
      <w:r w:rsidRPr="00436192">
        <w:rPr>
          <w:rFonts w:ascii="Roboto" w:hAnsi="Roboto"/>
          <w:sz w:val="20"/>
          <w:szCs w:val="20"/>
        </w:rPr>
        <w:lastRenderedPageBreak/>
        <w:t xml:space="preserve">systemu i jest czysto techniczny (kod, narzędzie, konfiguracja), o tyle dług architektoniczny obejmuje </w:t>
      </w:r>
      <w:r w:rsidRPr="00436192">
        <w:rPr>
          <w:rFonts w:ascii="Roboto" w:hAnsi="Roboto"/>
          <w:b/>
          <w:bCs/>
          <w:sz w:val="20"/>
          <w:szCs w:val="20"/>
        </w:rPr>
        <w:t>cały ekosystem aplikacji i procesów biznesowych</w:t>
      </w:r>
      <w:r w:rsidRPr="00436192">
        <w:rPr>
          <w:rFonts w:ascii="Roboto" w:hAnsi="Roboto"/>
          <w:sz w:val="20"/>
          <w:szCs w:val="20"/>
        </w:rPr>
        <w:t>. Przykłady długu architektonicznego:</w:t>
      </w:r>
    </w:p>
    <w:p w:rsidRPr="00436192" w:rsidR="00F41E6C" w:rsidP="00F41E6C" w:rsidRDefault="00F41E6C" w14:paraId="68E12477" w14:textId="77777777">
      <w:pPr>
        <w:numPr>
          <w:ilvl w:val="0"/>
          <w:numId w:val="40"/>
        </w:numPr>
        <w:jc w:val="both"/>
        <w:rPr>
          <w:rFonts w:ascii="Roboto" w:hAnsi="Roboto"/>
          <w:sz w:val="20"/>
          <w:szCs w:val="20"/>
        </w:rPr>
      </w:pPr>
      <w:r w:rsidRPr="00436192">
        <w:rPr>
          <w:rFonts w:ascii="Roboto" w:hAnsi="Roboto"/>
          <w:b/>
          <w:bCs/>
          <w:sz w:val="20"/>
          <w:szCs w:val="20"/>
        </w:rPr>
        <w:t>Silosy danych</w:t>
      </w:r>
      <w:r w:rsidRPr="00436192">
        <w:rPr>
          <w:rFonts w:ascii="Roboto" w:hAnsi="Roboto"/>
          <w:sz w:val="20"/>
          <w:szCs w:val="20"/>
        </w:rPr>
        <w:t>: firma posiada wiele rozproszonych baz danych z danymi klientów w różnych systemach, zamiast jednej spójnej hurtowni – utrudnia to uzyskanie pełnego obrazu klienta i wymaga dodatkowych integracji.</w:t>
      </w:r>
    </w:p>
    <w:p w:rsidRPr="00436192" w:rsidR="00F41E6C" w:rsidP="00F41E6C" w:rsidRDefault="00F41E6C" w14:paraId="2040D98D" w14:textId="77777777">
      <w:pPr>
        <w:numPr>
          <w:ilvl w:val="0"/>
          <w:numId w:val="40"/>
        </w:numPr>
        <w:jc w:val="both"/>
        <w:rPr>
          <w:rFonts w:ascii="Roboto" w:hAnsi="Roboto"/>
          <w:sz w:val="20"/>
          <w:szCs w:val="20"/>
        </w:rPr>
      </w:pPr>
      <w:r w:rsidRPr="00436192">
        <w:rPr>
          <w:rFonts w:ascii="Roboto" w:hAnsi="Roboto"/>
          <w:b/>
          <w:bCs/>
          <w:sz w:val="20"/>
          <w:szCs w:val="20"/>
        </w:rPr>
        <w:t>Niekontrolowane narzędzia biznesowe (</w:t>
      </w:r>
      <w:proofErr w:type="spellStart"/>
      <w:r w:rsidRPr="00436192">
        <w:rPr>
          <w:rFonts w:ascii="Roboto" w:hAnsi="Roboto"/>
          <w:b/>
          <w:bCs/>
          <w:sz w:val="20"/>
          <w:szCs w:val="20"/>
        </w:rPr>
        <w:t>Shadow</w:t>
      </w:r>
      <w:proofErr w:type="spellEnd"/>
      <w:r w:rsidRPr="00436192">
        <w:rPr>
          <w:rFonts w:ascii="Roboto" w:hAnsi="Roboto"/>
          <w:b/>
          <w:bCs/>
          <w:sz w:val="20"/>
          <w:szCs w:val="20"/>
        </w:rPr>
        <w:t xml:space="preserve"> IT)</w:t>
      </w:r>
      <w:r w:rsidRPr="00436192">
        <w:rPr>
          <w:rFonts w:ascii="Roboto" w:hAnsi="Roboto"/>
          <w:sz w:val="20"/>
          <w:szCs w:val="20"/>
        </w:rPr>
        <w:t xml:space="preserve">: departamenty biznesowe tworzą własne rozwiązania (np. aplikacje Access, Excel – tzw. </w:t>
      </w:r>
      <w:proofErr w:type="spellStart"/>
      <w:r w:rsidRPr="00436192">
        <w:rPr>
          <w:rFonts w:ascii="Roboto" w:hAnsi="Roboto"/>
          <w:sz w:val="20"/>
          <w:szCs w:val="20"/>
        </w:rPr>
        <w:t>EUC</w:t>
      </w:r>
      <w:proofErr w:type="spellEnd"/>
      <w:r w:rsidRPr="00436192">
        <w:rPr>
          <w:rFonts w:ascii="Roboto" w:hAnsi="Roboto"/>
          <w:sz w:val="20"/>
          <w:szCs w:val="20"/>
        </w:rPr>
        <w:t>) poza oficjalną architekturą. Powstaje równoległy krajobraz systemów, którego IT nie kontroluje.</w:t>
      </w:r>
    </w:p>
    <w:p w:rsidRPr="00436192" w:rsidR="00F41E6C" w:rsidP="00F41E6C" w:rsidRDefault="00F41E6C" w14:paraId="72E6B469" w14:textId="77777777">
      <w:pPr>
        <w:numPr>
          <w:ilvl w:val="0"/>
          <w:numId w:val="40"/>
        </w:numPr>
        <w:jc w:val="both"/>
        <w:rPr>
          <w:rFonts w:ascii="Roboto" w:hAnsi="Roboto"/>
          <w:sz w:val="20"/>
          <w:szCs w:val="20"/>
        </w:rPr>
      </w:pPr>
      <w:r w:rsidRPr="00436192">
        <w:rPr>
          <w:rFonts w:ascii="Roboto" w:hAnsi="Roboto"/>
          <w:b/>
          <w:bCs/>
          <w:sz w:val="20"/>
          <w:szCs w:val="20"/>
        </w:rPr>
        <w:t>Odejście od standardów integracji</w:t>
      </w:r>
      <w:r w:rsidRPr="00436192">
        <w:rPr>
          <w:rFonts w:ascii="Roboto" w:hAnsi="Roboto"/>
          <w:sz w:val="20"/>
          <w:szCs w:val="20"/>
        </w:rPr>
        <w:t xml:space="preserve">: np. organizacja przyjęła architekturę z </w:t>
      </w:r>
      <w:proofErr w:type="spellStart"/>
      <w:r w:rsidRPr="00436192">
        <w:rPr>
          <w:rFonts w:ascii="Roboto" w:hAnsi="Roboto"/>
          <w:sz w:val="20"/>
          <w:szCs w:val="20"/>
        </w:rPr>
        <w:t>ESB</w:t>
      </w:r>
      <w:proofErr w:type="spellEnd"/>
      <w:r w:rsidRPr="00436192">
        <w:rPr>
          <w:rFonts w:ascii="Roboto" w:hAnsi="Roboto"/>
          <w:sz w:val="20"/>
          <w:szCs w:val="20"/>
        </w:rPr>
        <w:t xml:space="preserve"> (szyną usług) jako standard, ale jedna z jednostek wprowadziła integrację poprzez bezpośrednie połączenia baz danych czy pliki wymiany FTP – tym samym łamiąc spójność architektury (</w:t>
      </w:r>
      <w:hyperlink w:history="1" w:anchor=":~:text=konieczno%C5%9B%C4%87%20przerabiania%20kiedy%C5%9B%20ca%C5%82ych%20system%C3%B3w%E2%80%9D" r:id="rId28">
        <w:r w:rsidRPr="00436192">
          <w:rPr>
            <w:rStyle w:val="Hipercze"/>
            <w:rFonts w:ascii="Roboto" w:hAnsi="Roboto"/>
            <w:sz w:val="20"/>
            <w:szCs w:val="20"/>
          </w:rPr>
          <w:t xml:space="preserve">Dług technologiczny a robotyzacja procesów biznesowych | </w:t>
        </w:r>
        <w:proofErr w:type="spellStart"/>
        <w:r w:rsidRPr="00436192">
          <w:rPr>
            <w:rStyle w:val="Hipercze"/>
            <w:rFonts w:ascii="Roboto" w:hAnsi="Roboto"/>
            <w:sz w:val="20"/>
            <w:szCs w:val="20"/>
          </w:rPr>
          <w:t>Robonomika</w:t>
        </w:r>
        <w:proofErr w:type="spellEnd"/>
        <w:r w:rsidRPr="00436192">
          <w:rPr>
            <w:rStyle w:val="Hipercze"/>
            <w:rFonts w:ascii="Roboto" w:hAnsi="Roboto"/>
            <w:sz w:val="20"/>
            <w:szCs w:val="20"/>
          </w:rPr>
          <w:t xml:space="preserve"> - Robotyzacja biznesu i jej okolice</w:t>
        </w:r>
      </w:hyperlink>
      <w:r w:rsidRPr="00436192">
        <w:rPr>
          <w:rFonts w:ascii="Roboto" w:hAnsi="Roboto"/>
          <w:sz w:val="20"/>
          <w:szCs w:val="20"/>
        </w:rPr>
        <w:t>). Taka „łatana” integracja będzie później wymagała kosztownego uporządkowania.</w:t>
      </w:r>
    </w:p>
    <w:p w:rsidRPr="00436192" w:rsidR="00F41E6C" w:rsidP="00F41E6C" w:rsidRDefault="00F41E6C" w14:paraId="17A41735" w14:textId="77777777">
      <w:pPr>
        <w:numPr>
          <w:ilvl w:val="0"/>
          <w:numId w:val="40"/>
        </w:numPr>
        <w:jc w:val="both"/>
        <w:rPr>
          <w:rFonts w:ascii="Roboto" w:hAnsi="Roboto"/>
          <w:sz w:val="20"/>
          <w:szCs w:val="20"/>
        </w:rPr>
      </w:pPr>
      <w:r w:rsidRPr="00436192">
        <w:rPr>
          <w:rFonts w:ascii="Roboto" w:hAnsi="Roboto"/>
          <w:b/>
          <w:bCs/>
          <w:sz w:val="20"/>
          <w:szCs w:val="20"/>
        </w:rPr>
        <w:t>Brak zgodności z architekturą docelową</w:t>
      </w:r>
      <w:r w:rsidRPr="00436192">
        <w:rPr>
          <w:rFonts w:ascii="Roboto" w:hAnsi="Roboto"/>
          <w:sz w:val="20"/>
          <w:szCs w:val="20"/>
        </w:rPr>
        <w:t xml:space="preserve">: firma mogła zaplanować docelową architekturę (Target Architecture), np. z określonymi modułami (sprzedaż, obsługa polis, szkody) i kanałami (portal agentów, aplikacja mobilna) oraz zasadami (np. </w:t>
      </w:r>
      <w:r w:rsidRPr="00436192">
        <w:rPr>
          <w:rFonts w:ascii="Roboto" w:hAnsi="Roboto"/>
          <w:i/>
          <w:iCs/>
          <w:sz w:val="20"/>
          <w:szCs w:val="20"/>
        </w:rPr>
        <w:t xml:space="preserve">single source of </w:t>
      </w:r>
      <w:proofErr w:type="spellStart"/>
      <w:r w:rsidRPr="00436192">
        <w:rPr>
          <w:rFonts w:ascii="Roboto" w:hAnsi="Roboto"/>
          <w:i/>
          <w:iCs/>
          <w:sz w:val="20"/>
          <w:szCs w:val="20"/>
        </w:rPr>
        <w:t>truth</w:t>
      </w:r>
      <w:proofErr w:type="spellEnd"/>
      <w:r w:rsidRPr="00436192">
        <w:rPr>
          <w:rFonts w:ascii="Roboto" w:hAnsi="Roboto"/>
          <w:sz w:val="20"/>
          <w:szCs w:val="20"/>
        </w:rPr>
        <w:t xml:space="preserve"> dla danych). Jeśli jednak rozwój systemów odbywał się bez kierowania się tym planem – np. rozwijano równolegle dwa systemy o pokrywającej się funkcjonalności, albo zaniechano integracji pewnych modułów – to powstała </w:t>
      </w:r>
      <w:r w:rsidRPr="00436192">
        <w:rPr>
          <w:rFonts w:ascii="Roboto" w:hAnsi="Roboto"/>
          <w:i/>
          <w:iCs/>
          <w:sz w:val="20"/>
          <w:szCs w:val="20"/>
        </w:rPr>
        <w:t>luka architektoniczna</w:t>
      </w:r>
      <w:r w:rsidRPr="00436192">
        <w:rPr>
          <w:rFonts w:ascii="Roboto" w:hAnsi="Roboto"/>
          <w:sz w:val="20"/>
          <w:szCs w:val="20"/>
        </w:rPr>
        <w:t>.</w:t>
      </w:r>
    </w:p>
    <w:p w:rsidRPr="00436192" w:rsidR="00F41E6C" w:rsidP="00F41E6C" w:rsidRDefault="00F41E6C" w14:paraId="0D1B17DC" w14:textId="77777777">
      <w:pPr>
        <w:jc w:val="both"/>
        <w:rPr>
          <w:rFonts w:ascii="Roboto" w:hAnsi="Roboto"/>
          <w:sz w:val="20"/>
          <w:szCs w:val="20"/>
        </w:rPr>
      </w:pPr>
      <w:r w:rsidRPr="00436192">
        <w:rPr>
          <w:rFonts w:ascii="Roboto" w:hAnsi="Roboto"/>
          <w:sz w:val="20"/>
          <w:szCs w:val="20"/>
        </w:rPr>
        <w:t xml:space="preserve">Dług architektoniczny często wynika z historycznych decyzji biznesowych – np. przejęcia innej firmy (i pozostawienie dwóch osobnych platform IT) albo presji czasu, gdy wdrożono szybkie rozwiązanie nie skalujące się na przyszłość. </w:t>
      </w:r>
      <w:r w:rsidRPr="00436192">
        <w:rPr>
          <w:rFonts w:ascii="Roboto" w:hAnsi="Roboto"/>
          <w:b/>
          <w:bCs/>
          <w:sz w:val="20"/>
          <w:szCs w:val="20"/>
        </w:rPr>
        <w:t>Konsekwencje długu architektonicznego</w:t>
      </w:r>
      <w:r w:rsidRPr="00436192">
        <w:rPr>
          <w:rFonts w:ascii="Roboto" w:hAnsi="Roboto"/>
          <w:sz w:val="20"/>
          <w:szCs w:val="20"/>
        </w:rPr>
        <w:t xml:space="preserve"> mogą być poważniejsze niż technologicznego, bo dotyczą fundamentalnych możliwości organizacji: </w:t>
      </w:r>
      <w:r w:rsidRPr="00436192">
        <w:rPr>
          <w:rFonts w:ascii="Roboto" w:hAnsi="Roboto"/>
          <w:i/>
          <w:iCs/>
          <w:sz w:val="20"/>
          <w:szCs w:val="20"/>
        </w:rPr>
        <w:t>„gdy mówimy o decyzjach architektonicznych, dług może być olbrzymi i pociągać konieczność przerabiania kiedyś całych systemów”</w:t>
      </w:r>
      <w:r w:rsidRPr="00436192">
        <w:rPr>
          <w:rFonts w:ascii="Roboto" w:hAnsi="Roboto"/>
          <w:sz w:val="20"/>
          <w:szCs w:val="20"/>
        </w:rPr>
        <w:t xml:space="preserve"> (</w:t>
      </w:r>
      <w:hyperlink w:history="1" w:anchor=":~:text=Jeszcze%20dalej%20idzie%20Jan%20Rychter%2C,konieczno%C5%9B%C4%87%20przerabiania%20kiedy%C5%9B%20ca%C5%82ych%20system%C3%B3w%E2%80%9D" r:id="rId29">
        <w:r w:rsidRPr="00436192">
          <w:rPr>
            <w:rStyle w:val="Hipercze"/>
            <w:rFonts w:ascii="Roboto" w:hAnsi="Roboto"/>
            <w:sz w:val="20"/>
            <w:szCs w:val="20"/>
          </w:rPr>
          <w:t xml:space="preserve">Dług technologiczny a robotyzacja procesów biznesowych | </w:t>
        </w:r>
        <w:proofErr w:type="spellStart"/>
        <w:r w:rsidRPr="00436192">
          <w:rPr>
            <w:rStyle w:val="Hipercze"/>
            <w:rFonts w:ascii="Roboto" w:hAnsi="Roboto"/>
            <w:sz w:val="20"/>
            <w:szCs w:val="20"/>
          </w:rPr>
          <w:t>Robonomika</w:t>
        </w:r>
        <w:proofErr w:type="spellEnd"/>
        <w:r w:rsidRPr="00436192">
          <w:rPr>
            <w:rStyle w:val="Hipercze"/>
            <w:rFonts w:ascii="Roboto" w:hAnsi="Roboto"/>
            <w:sz w:val="20"/>
            <w:szCs w:val="20"/>
          </w:rPr>
          <w:t xml:space="preserve"> - Robotyzacja biznesu i jej okolice</w:t>
        </w:r>
      </w:hyperlink>
      <w:r w:rsidRPr="00436192">
        <w:rPr>
          <w:rFonts w:ascii="Roboto" w:hAnsi="Roboto"/>
          <w:sz w:val="20"/>
          <w:szCs w:val="20"/>
        </w:rPr>
        <w:t>).</w:t>
      </w:r>
    </w:p>
    <w:p w:rsidRPr="00436192" w:rsidR="00F41E6C" w:rsidP="00F41E6C" w:rsidRDefault="00F41E6C" w14:paraId="636F10F6" w14:textId="77777777">
      <w:pPr>
        <w:jc w:val="both"/>
        <w:rPr>
          <w:rFonts w:ascii="Roboto" w:hAnsi="Roboto"/>
          <w:sz w:val="20"/>
          <w:szCs w:val="20"/>
        </w:rPr>
      </w:pPr>
      <w:r w:rsidRPr="00436192">
        <w:rPr>
          <w:rFonts w:ascii="Roboto" w:hAnsi="Roboto"/>
          <w:sz w:val="20"/>
          <w:szCs w:val="20"/>
        </w:rPr>
        <w:t xml:space="preserve">Charakterystyczne jest też to, że dług architektoniczny obejmuje zarówno </w:t>
      </w:r>
      <w:r w:rsidRPr="00436192">
        <w:rPr>
          <w:rFonts w:ascii="Roboto" w:hAnsi="Roboto"/>
          <w:b/>
          <w:bCs/>
          <w:sz w:val="20"/>
          <w:szCs w:val="20"/>
        </w:rPr>
        <w:t>wymiar IT, jak i procesów biznesowych</w:t>
      </w:r>
      <w:r w:rsidRPr="00436192">
        <w:rPr>
          <w:rFonts w:ascii="Roboto" w:hAnsi="Roboto"/>
          <w:sz w:val="20"/>
          <w:szCs w:val="20"/>
        </w:rPr>
        <w:t xml:space="preserve"> (</w:t>
      </w:r>
      <w:hyperlink w:history="1" w:anchor=":~:text=organizacyjnym,w%20jednym%20i%20w%20drugim" r:id="rId30">
        <w:r w:rsidRPr="00436192">
          <w:rPr>
            <w:rStyle w:val="Hipercze"/>
            <w:rFonts w:ascii="Roboto" w:hAnsi="Roboto"/>
            <w:sz w:val="20"/>
            <w:szCs w:val="20"/>
          </w:rPr>
          <w:t>Czym jest dług architektoniczny? | Architektura Korporacyjna</w:t>
        </w:r>
      </w:hyperlink>
      <w:r w:rsidRPr="00436192">
        <w:rPr>
          <w:rFonts w:ascii="Roboto" w:hAnsi="Roboto"/>
          <w:sz w:val="20"/>
          <w:szCs w:val="20"/>
        </w:rPr>
        <w:t xml:space="preserve">). Przykładowo, brak centralizacji danych klienta to problem IT, ale skutkuje on również nieefektywnością procesów obsługi klienta (trzeba szukać informacji w wielu miejscach). Dlatego dług architektoniczny łączy się z </w:t>
      </w:r>
      <w:r w:rsidRPr="00436192">
        <w:rPr>
          <w:rFonts w:ascii="Roboto" w:hAnsi="Roboto"/>
          <w:b/>
          <w:bCs/>
          <w:sz w:val="20"/>
          <w:szCs w:val="20"/>
        </w:rPr>
        <w:t>długiem procesowym</w:t>
      </w:r>
      <w:r w:rsidRPr="00436192">
        <w:rPr>
          <w:rFonts w:ascii="Roboto" w:hAnsi="Roboto"/>
          <w:sz w:val="20"/>
          <w:szCs w:val="20"/>
        </w:rPr>
        <w:t xml:space="preserve"> – np. niezinformatyzowane, ręczne procesy obiegu dokumentów mogą być postrzegane jako „zaległość” w transformacji cyfrowej firmy.</w:t>
      </w:r>
    </w:p>
    <w:p w:rsidRPr="00436192" w:rsidR="00F41E6C" w:rsidP="00F41E6C" w:rsidRDefault="00F41E6C" w14:paraId="36EA967E" w14:textId="77777777">
      <w:pPr>
        <w:jc w:val="both"/>
        <w:rPr>
          <w:rFonts w:ascii="Roboto" w:hAnsi="Roboto"/>
          <w:sz w:val="20"/>
          <w:szCs w:val="20"/>
        </w:rPr>
      </w:pPr>
      <w:r w:rsidRPr="00436192">
        <w:rPr>
          <w:rFonts w:ascii="Roboto" w:hAnsi="Roboto"/>
          <w:sz w:val="20"/>
          <w:szCs w:val="20"/>
        </w:rPr>
        <w:t xml:space="preserve">W odróżnieniu od długu technologicznego, który bywa widoczny dla inżynierów na poziomie kodu, dług architektoniczny ujawnia się na poziomie </w:t>
      </w:r>
      <w:r w:rsidRPr="00436192">
        <w:rPr>
          <w:rFonts w:ascii="Roboto" w:hAnsi="Roboto"/>
          <w:b/>
          <w:bCs/>
          <w:sz w:val="20"/>
          <w:szCs w:val="20"/>
        </w:rPr>
        <w:t>strategicznych analiz IT</w:t>
      </w:r>
      <w:r w:rsidRPr="00436192">
        <w:rPr>
          <w:rFonts w:ascii="Roboto" w:hAnsi="Roboto"/>
          <w:sz w:val="20"/>
          <w:szCs w:val="20"/>
        </w:rPr>
        <w:t xml:space="preserve"> – np. w przeglądzie architektury korporacyjnej czy podczas planowania </w:t>
      </w:r>
      <w:proofErr w:type="spellStart"/>
      <w:r w:rsidRPr="00436192">
        <w:rPr>
          <w:rFonts w:ascii="Roboto" w:hAnsi="Roboto"/>
          <w:sz w:val="20"/>
          <w:szCs w:val="20"/>
        </w:rPr>
        <w:t>roadmapy</w:t>
      </w:r>
      <w:proofErr w:type="spellEnd"/>
      <w:r w:rsidRPr="00436192">
        <w:rPr>
          <w:rFonts w:ascii="Roboto" w:hAnsi="Roboto"/>
          <w:sz w:val="20"/>
          <w:szCs w:val="20"/>
        </w:rPr>
        <w:t xml:space="preserve"> IT wychodzi na jaw, że pewne obszary są do gruntownej przebudowy. Badania wskazują, że ten rodzaj długu będzie rosnąć – Gartner prognozuje, że </w:t>
      </w:r>
      <w:r w:rsidRPr="00436192">
        <w:rPr>
          <w:rFonts w:ascii="Roboto" w:hAnsi="Roboto"/>
          <w:i/>
          <w:iCs/>
          <w:sz w:val="20"/>
          <w:szCs w:val="20"/>
        </w:rPr>
        <w:t>do 2026 roku aż 80% całkowitego długu technicznego przedsiębiorstw stanowić będzie dług architektoniczny</w:t>
      </w:r>
      <w:r w:rsidRPr="00436192">
        <w:rPr>
          <w:rFonts w:ascii="Roboto" w:hAnsi="Roboto"/>
          <w:sz w:val="20"/>
          <w:szCs w:val="20"/>
        </w:rPr>
        <w:t xml:space="preserve"> (</w:t>
      </w:r>
      <w:hyperlink w:history="1" w:anchor=":~:text=Surveyed%20CIOs%20admitted%20that%20technical,failed%20modernization%20and%20high%20turnover" r:id="rId31">
        <w:r w:rsidRPr="00436192">
          <w:rPr>
            <w:rStyle w:val="Hipercze"/>
            <w:rFonts w:ascii="Roboto" w:hAnsi="Roboto"/>
            <w:sz w:val="20"/>
            <w:szCs w:val="20"/>
          </w:rPr>
          <w:t xml:space="preserve">Technical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vs. </w:t>
        </w:r>
        <w:proofErr w:type="spellStart"/>
        <w:r w:rsidRPr="00436192">
          <w:rPr>
            <w:rStyle w:val="Hipercze"/>
            <w:rFonts w:ascii="Roboto" w:hAnsi="Roboto"/>
            <w:sz w:val="20"/>
            <w:szCs w:val="20"/>
          </w:rPr>
          <w:t>Architectural</w:t>
        </w:r>
        <w:proofErr w:type="spellEnd"/>
        <w:r w:rsidRPr="00436192">
          <w:rPr>
            <w:rStyle w:val="Hipercze"/>
            <w:rFonts w:ascii="Roboto" w:hAnsi="Roboto"/>
            <w:sz w:val="20"/>
            <w:szCs w:val="20"/>
          </w:rPr>
          <w:t xml:space="preserve"> Technical </w:t>
        </w:r>
        <w:proofErr w:type="spellStart"/>
        <w:r w:rsidRPr="00436192">
          <w:rPr>
            <w:rStyle w:val="Hipercze"/>
            <w:rFonts w:ascii="Roboto" w:hAnsi="Roboto"/>
            <w:sz w:val="20"/>
            <w:szCs w:val="20"/>
          </w:rPr>
          <w:t>Debt</w:t>
        </w:r>
        <w:proofErr w:type="spellEnd"/>
      </w:hyperlink>
      <w:r w:rsidRPr="00436192">
        <w:rPr>
          <w:rFonts w:ascii="Roboto" w:hAnsi="Roboto"/>
          <w:sz w:val="20"/>
          <w:szCs w:val="20"/>
        </w:rPr>
        <w:t>). Jest to efektem narastającej złożoności środowisk IT – im więcej systemów i integracji, tym większe ryzyko niespójności.</w:t>
      </w:r>
    </w:p>
    <w:p w:rsidRPr="00436192" w:rsidR="00F41E6C" w:rsidP="00F41E6C" w:rsidRDefault="00F41E6C" w14:paraId="609C338B" w14:textId="77777777">
      <w:pPr>
        <w:jc w:val="both"/>
        <w:rPr>
          <w:rFonts w:ascii="Roboto" w:hAnsi="Roboto"/>
          <w:sz w:val="20"/>
          <w:szCs w:val="20"/>
        </w:rPr>
      </w:pPr>
      <w:r w:rsidRPr="00436192">
        <w:rPr>
          <w:rFonts w:ascii="Roboto" w:hAnsi="Roboto"/>
          <w:b/>
          <w:bCs/>
          <w:sz w:val="20"/>
          <w:szCs w:val="20"/>
        </w:rPr>
        <w:t>Podsumowanie:</w:t>
      </w:r>
      <w:r w:rsidRPr="00436192">
        <w:rPr>
          <w:rFonts w:ascii="Roboto" w:hAnsi="Roboto"/>
          <w:sz w:val="20"/>
          <w:szCs w:val="20"/>
        </w:rPr>
        <w:t xml:space="preserve"> Dług architektoniczny to </w:t>
      </w:r>
      <w:r w:rsidRPr="00436192">
        <w:rPr>
          <w:rFonts w:ascii="Roboto" w:hAnsi="Roboto"/>
          <w:i/>
          <w:iCs/>
          <w:sz w:val="20"/>
          <w:szCs w:val="20"/>
        </w:rPr>
        <w:t>odchylenie architektury IT od stanu pożądanego</w:t>
      </w:r>
      <w:r w:rsidRPr="00436192">
        <w:rPr>
          <w:rFonts w:ascii="Roboto" w:hAnsi="Roboto"/>
          <w:sz w:val="20"/>
          <w:szCs w:val="20"/>
        </w:rPr>
        <w:t xml:space="preserve">, skutkujące obniżeniem sprawności i elastyczności całego biznesu. Spłata takiego długu często wymaga </w:t>
      </w:r>
      <w:r w:rsidRPr="00436192">
        <w:rPr>
          <w:rFonts w:ascii="Roboto" w:hAnsi="Roboto"/>
          <w:b/>
          <w:bCs/>
          <w:sz w:val="20"/>
          <w:szCs w:val="20"/>
        </w:rPr>
        <w:t>dużych programów transformacyjnych</w:t>
      </w:r>
      <w:r w:rsidRPr="00436192">
        <w:rPr>
          <w:rFonts w:ascii="Roboto" w:hAnsi="Roboto"/>
          <w:sz w:val="20"/>
          <w:szCs w:val="20"/>
        </w:rPr>
        <w:t xml:space="preserve"> (np. konsolidacja systemów, re-</w:t>
      </w:r>
      <w:proofErr w:type="spellStart"/>
      <w:r w:rsidRPr="00436192">
        <w:rPr>
          <w:rFonts w:ascii="Roboto" w:hAnsi="Roboto"/>
          <w:sz w:val="20"/>
          <w:szCs w:val="20"/>
        </w:rPr>
        <w:t>platforming</w:t>
      </w:r>
      <w:proofErr w:type="spellEnd"/>
      <w:r w:rsidRPr="00436192">
        <w:rPr>
          <w:rFonts w:ascii="Roboto" w:hAnsi="Roboto"/>
          <w:sz w:val="20"/>
          <w:szCs w:val="20"/>
        </w:rPr>
        <w:t xml:space="preserve"> do chmury, </w:t>
      </w:r>
      <w:proofErr w:type="spellStart"/>
      <w:r w:rsidRPr="00436192">
        <w:rPr>
          <w:rFonts w:ascii="Roboto" w:hAnsi="Roboto"/>
          <w:sz w:val="20"/>
          <w:szCs w:val="20"/>
        </w:rPr>
        <w:t>redesign</w:t>
      </w:r>
      <w:proofErr w:type="spellEnd"/>
      <w:r w:rsidRPr="00436192">
        <w:rPr>
          <w:rFonts w:ascii="Roboto" w:hAnsi="Roboto"/>
          <w:sz w:val="20"/>
          <w:szCs w:val="20"/>
        </w:rPr>
        <w:t xml:space="preserve"> procesów). Zarządzanie długiem architektonicznym musi więc być elementem </w:t>
      </w:r>
      <w:r w:rsidRPr="00436192">
        <w:rPr>
          <w:rFonts w:ascii="Roboto" w:hAnsi="Roboto"/>
          <w:b/>
          <w:bCs/>
          <w:sz w:val="20"/>
          <w:szCs w:val="20"/>
        </w:rPr>
        <w:t>strategii IT</w:t>
      </w:r>
      <w:r w:rsidRPr="00436192">
        <w:rPr>
          <w:rFonts w:ascii="Roboto" w:hAnsi="Roboto"/>
          <w:sz w:val="20"/>
          <w:szCs w:val="20"/>
        </w:rPr>
        <w:t xml:space="preserve"> i być wspierane przez najwyższe kierownictwo, gdyż ma charakter przekrojowy.</w:t>
      </w:r>
    </w:p>
    <w:p w:rsidRPr="00436192" w:rsidR="00F41E6C" w:rsidP="00F41E6C" w:rsidRDefault="00F41E6C" w14:paraId="6372382E" w14:textId="77777777">
      <w:pPr>
        <w:jc w:val="both"/>
        <w:rPr>
          <w:rFonts w:ascii="Roboto" w:hAnsi="Roboto"/>
          <w:b/>
          <w:bCs/>
          <w:sz w:val="20"/>
          <w:szCs w:val="20"/>
        </w:rPr>
      </w:pPr>
      <w:r w:rsidRPr="00436192">
        <w:rPr>
          <w:rFonts w:ascii="Roboto" w:hAnsi="Roboto"/>
          <w:b/>
          <w:bCs/>
          <w:sz w:val="20"/>
          <w:szCs w:val="20"/>
        </w:rPr>
        <w:t>2.3 Rodzaje długu – komponenty techniczne i procesowe</w:t>
      </w:r>
    </w:p>
    <w:p w:rsidRPr="00436192" w:rsidR="00F41E6C" w:rsidP="00F41E6C" w:rsidRDefault="00F41E6C" w14:paraId="2FE23100" w14:textId="77777777">
      <w:pPr>
        <w:jc w:val="both"/>
        <w:rPr>
          <w:rFonts w:ascii="Roboto" w:hAnsi="Roboto"/>
          <w:sz w:val="20"/>
          <w:szCs w:val="20"/>
        </w:rPr>
      </w:pPr>
      <w:r w:rsidRPr="00436192">
        <w:rPr>
          <w:rFonts w:ascii="Roboto" w:hAnsi="Roboto"/>
          <w:sz w:val="20"/>
          <w:szCs w:val="20"/>
        </w:rPr>
        <w:t xml:space="preserve">Zarówno dług technologiczny, jak i architektoniczny, mogą przejawiać się w różnych </w:t>
      </w:r>
      <w:r w:rsidRPr="00436192">
        <w:rPr>
          <w:rFonts w:ascii="Roboto" w:hAnsi="Roboto"/>
          <w:b/>
          <w:bCs/>
          <w:sz w:val="20"/>
          <w:szCs w:val="20"/>
        </w:rPr>
        <w:t>obszarach (komponentach)</w:t>
      </w:r>
      <w:r w:rsidRPr="00436192">
        <w:rPr>
          <w:rFonts w:ascii="Roboto" w:hAnsi="Roboto"/>
          <w:sz w:val="20"/>
          <w:szCs w:val="20"/>
        </w:rPr>
        <w:t>:</w:t>
      </w:r>
    </w:p>
    <w:p w:rsidRPr="00436192" w:rsidR="00F41E6C" w:rsidP="00F41E6C" w:rsidRDefault="00F41E6C" w14:paraId="137EA33F" w14:textId="77777777">
      <w:pPr>
        <w:numPr>
          <w:ilvl w:val="0"/>
          <w:numId w:val="41"/>
        </w:numPr>
        <w:jc w:val="both"/>
        <w:rPr>
          <w:rFonts w:ascii="Roboto" w:hAnsi="Roboto"/>
          <w:sz w:val="20"/>
          <w:szCs w:val="20"/>
        </w:rPr>
      </w:pPr>
      <w:r w:rsidRPr="00436192">
        <w:rPr>
          <w:rFonts w:ascii="Roboto" w:hAnsi="Roboto"/>
          <w:b/>
          <w:bCs/>
          <w:sz w:val="20"/>
          <w:szCs w:val="20"/>
        </w:rPr>
        <w:lastRenderedPageBreak/>
        <w:t>Dług kodowy (aplikacyjny):</w:t>
      </w:r>
      <w:r w:rsidRPr="00436192">
        <w:rPr>
          <w:rFonts w:ascii="Roboto" w:hAnsi="Roboto"/>
          <w:sz w:val="20"/>
          <w:szCs w:val="20"/>
        </w:rPr>
        <w:t xml:space="preserve"> związany z jakością oprogramowania – np. niespójny styl kodu, brak testów, duplikacja kodu, użycie przestarzałych bibliotek. Przejawia się on w </w:t>
      </w:r>
      <w:r w:rsidRPr="00436192">
        <w:rPr>
          <w:rFonts w:ascii="Roboto" w:hAnsi="Roboto"/>
          <w:i/>
          <w:iCs/>
          <w:sz w:val="20"/>
          <w:szCs w:val="20"/>
        </w:rPr>
        <w:t xml:space="preserve">systemach </w:t>
      </w:r>
      <w:proofErr w:type="spellStart"/>
      <w:r w:rsidRPr="00436192">
        <w:rPr>
          <w:rFonts w:ascii="Roboto" w:hAnsi="Roboto"/>
          <w:i/>
          <w:iCs/>
          <w:sz w:val="20"/>
          <w:szCs w:val="20"/>
        </w:rPr>
        <w:t>legacy</w:t>
      </w:r>
      <w:proofErr w:type="spellEnd"/>
      <w:r w:rsidRPr="00436192">
        <w:rPr>
          <w:rFonts w:ascii="Roboto" w:hAnsi="Roboto"/>
          <w:sz w:val="20"/>
          <w:szCs w:val="20"/>
        </w:rPr>
        <w:t xml:space="preserve"> (stary kod), ale także w nowych rozwiązaniach, jeśli rozwijane są bez dbałości o jakość (np. szybkie prototypy AI/ML bez optymalizacji). Wskaźniki długu kodowego to m.in. wysoka złożoność </w:t>
      </w:r>
      <w:proofErr w:type="spellStart"/>
      <w:r w:rsidRPr="00436192">
        <w:rPr>
          <w:rFonts w:ascii="Roboto" w:hAnsi="Roboto"/>
          <w:sz w:val="20"/>
          <w:szCs w:val="20"/>
        </w:rPr>
        <w:t>cyklomatyczna</w:t>
      </w:r>
      <w:proofErr w:type="spellEnd"/>
      <w:r w:rsidRPr="00436192">
        <w:rPr>
          <w:rFonts w:ascii="Roboto" w:hAnsi="Roboto"/>
          <w:sz w:val="20"/>
          <w:szCs w:val="20"/>
        </w:rPr>
        <w:t xml:space="preserve">, niski poziom pokrycia testami, wiele </w:t>
      </w:r>
      <w:proofErr w:type="spellStart"/>
      <w:r w:rsidRPr="00436192">
        <w:rPr>
          <w:rFonts w:ascii="Roboto" w:hAnsi="Roboto"/>
          <w:i/>
          <w:iCs/>
          <w:sz w:val="20"/>
          <w:szCs w:val="20"/>
        </w:rPr>
        <w:t>code</w:t>
      </w:r>
      <w:proofErr w:type="spellEnd"/>
      <w:r w:rsidRPr="00436192">
        <w:rPr>
          <w:rFonts w:ascii="Roboto" w:hAnsi="Roboto"/>
          <w:i/>
          <w:iCs/>
          <w:sz w:val="20"/>
          <w:szCs w:val="20"/>
        </w:rPr>
        <w:t xml:space="preserve"> </w:t>
      </w:r>
      <w:proofErr w:type="spellStart"/>
      <w:r w:rsidRPr="00436192">
        <w:rPr>
          <w:rFonts w:ascii="Roboto" w:hAnsi="Roboto"/>
          <w:i/>
          <w:iCs/>
          <w:sz w:val="20"/>
          <w:szCs w:val="20"/>
        </w:rPr>
        <w:t>smells</w:t>
      </w:r>
      <w:proofErr w:type="spellEnd"/>
      <w:r w:rsidRPr="00436192">
        <w:rPr>
          <w:rFonts w:ascii="Roboto" w:hAnsi="Roboto"/>
          <w:sz w:val="20"/>
          <w:szCs w:val="20"/>
        </w:rPr>
        <w:t>.</w:t>
      </w:r>
    </w:p>
    <w:p w:rsidRPr="00436192" w:rsidR="00F41E6C" w:rsidP="00F41E6C" w:rsidRDefault="00F41E6C" w14:paraId="7C495DFB" w14:textId="77777777">
      <w:pPr>
        <w:numPr>
          <w:ilvl w:val="0"/>
          <w:numId w:val="41"/>
        </w:numPr>
        <w:jc w:val="both"/>
        <w:rPr>
          <w:rFonts w:ascii="Roboto" w:hAnsi="Roboto"/>
          <w:sz w:val="20"/>
          <w:szCs w:val="20"/>
        </w:rPr>
      </w:pPr>
      <w:r w:rsidRPr="00436192">
        <w:rPr>
          <w:rFonts w:ascii="Roboto" w:hAnsi="Roboto"/>
          <w:b/>
          <w:bCs/>
          <w:sz w:val="20"/>
          <w:szCs w:val="20"/>
        </w:rPr>
        <w:t>Dług infrastrukturalny:</w:t>
      </w:r>
      <w:r w:rsidRPr="00436192">
        <w:rPr>
          <w:rFonts w:ascii="Roboto" w:hAnsi="Roboto"/>
          <w:sz w:val="20"/>
          <w:szCs w:val="20"/>
        </w:rPr>
        <w:t xml:space="preserve"> dotyczy infrastruktury IT – sprzętu, oprogramowania systemowego, platform. Objawia się np. posiadaniem serwerów czy baz danych w wersjach nieobjętych wsparciem producenta (End-of-Life), zaległościami w instalowaniu </w:t>
      </w:r>
      <w:proofErr w:type="spellStart"/>
      <w:r w:rsidRPr="00436192">
        <w:rPr>
          <w:rFonts w:ascii="Roboto" w:hAnsi="Roboto"/>
          <w:sz w:val="20"/>
          <w:szCs w:val="20"/>
        </w:rPr>
        <w:t>patchy</w:t>
      </w:r>
      <w:proofErr w:type="spellEnd"/>
      <w:r w:rsidRPr="00436192">
        <w:rPr>
          <w:rFonts w:ascii="Roboto" w:hAnsi="Roboto"/>
          <w:sz w:val="20"/>
          <w:szCs w:val="20"/>
        </w:rPr>
        <w:t xml:space="preserve"> bezpieczeństwa, ręcznym zarządzaniem konfiguracją zamiast automatyzacji (</w:t>
      </w:r>
      <w:proofErr w:type="spellStart"/>
      <w:r w:rsidRPr="00436192">
        <w:rPr>
          <w:rFonts w:ascii="Roboto" w:hAnsi="Roboto"/>
          <w:sz w:val="20"/>
          <w:szCs w:val="20"/>
        </w:rPr>
        <w:t>IaC</w:t>
      </w:r>
      <w:proofErr w:type="spellEnd"/>
      <w:r w:rsidRPr="00436192">
        <w:rPr>
          <w:rFonts w:ascii="Roboto" w:hAnsi="Roboto"/>
          <w:sz w:val="20"/>
          <w:szCs w:val="20"/>
        </w:rPr>
        <w:t xml:space="preserve">). W środowisku chmurowym może to być brak aktualizacji usług, nieoptymalna architektura wykorzystania chmury (np. utrzymywanie drogich zasobów przez archaiczne wymagania). Dług infrastrukturalny jest typowy dla organizacji, które nie inwestowały regularnie w odnowę technologii – np. data </w:t>
      </w:r>
      <w:proofErr w:type="spellStart"/>
      <w:r w:rsidRPr="00436192">
        <w:rPr>
          <w:rFonts w:ascii="Roboto" w:hAnsi="Roboto"/>
          <w:sz w:val="20"/>
          <w:szCs w:val="20"/>
        </w:rPr>
        <w:t>center</w:t>
      </w:r>
      <w:proofErr w:type="spellEnd"/>
      <w:r w:rsidRPr="00436192">
        <w:rPr>
          <w:rFonts w:ascii="Roboto" w:hAnsi="Roboto"/>
          <w:sz w:val="20"/>
          <w:szCs w:val="20"/>
        </w:rPr>
        <w:t xml:space="preserve"> z serwerami 10-letnimi, stacje robocze z niewspieranym systemem operacyjnym, itp.</w:t>
      </w:r>
    </w:p>
    <w:p w:rsidRPr="00436192" w:rsidR="00F41E6C" w:rsidP="00F41E6C" w:rsidRDefault="00F41E6C" w14:paraId="25A76BEF" w14:textId="77777777">
      <w:pPr>
        <w:numPr>
          <w:ilvl w:val="0"/>
          <w:numId w:val="41"/>
        </w:numPr>
        <w:jc w:val="both"/>
        <w:rPr>
          <w:rFonts w:ascii="Roboto" w:hAnsi="Roboto"/>
          <w:sz w:val="20"/>
          <w:szCs w:val="20"/>
        </w:rPr>
      </w:pPr>
      <w:r w:rsidRPr="00436192">
        <w:rPr>
          <w:rFonts w:ascii="Roboto" w:hAnsi="Roboto"/>
          <w:b/>
          <w:bCs/>
          <w:sz w:val="20"/>
          <w:szCs w:val="20"/>
        </w:rPr>
        <w:t>Dług procesowy:</w:t>
      </w:r>
      <w:r w:rsidRPr="00436192">
        <w:rPr>
          <w:rFonts w:ascii="Roboto" w:hAnsi="Roboto"/>
          <w:sz w:val="20"/>
          <w:szCs w:val="20"/>
        </w:rPr>
        <w:t xml:space="preserve"> dotyczy procesów i sposobu pracy – pojawia się, gdy organizacja nie modernizuje swoich procesów razem z technologią. Przykłady: brak automatyzacji powtarzalnych czynności (które mogłyby być wsparte przez RPA lub </w:t>
      </w:r>
      <w:proofErr w:type="spellStart"/>
      <w:r w:rsidRPr="00436192">
        <w:rPr>
          <w:rFonts w:ascii="Roboto" w:hAnsi="Roboto"/>
          <w:sz w:val="20"/>
          <w:szCs w:val="20"/>
        </w:rPr>
        <w:t>workflow</w:t>
      </w:r>
      <w:proofErr w:type="spellEnd"/>
      <w:r w:rsidRPr="00436192">
        <w:rPr>
          <w:rFonts w:ascii="Roboto" w:hAnsi="Roboto"/>
          <w:sz w:val="20"/>
          <w:szCs w:val="20"/>
        </w:rPr>
        <w:t>, a są wykonywane ręcznie), nieefektywna procedura wdrażania zmian (np. brak CI/CD – wdrożenia odbywają się rzadko i manualnie, co spowalnia dostarczanie wartości). Dług procesowy łączy się z architektonicznym – np. konieczność ręcznego przenoszenia danych między dwoma systemami, które nie są zintegrowane, to skutek długu architektury i jednocześnie dodatkowa praca (dług procesowy).</w:t>
      </w:r>
    </w:p>
    <w:p w:rsidRPr="00436192" w:rsidR="00F41E6C" w:rsidP="00F41E6C" w:rsidRDefault="00F41E6C" w14:paraId="22E46C25" w14:textId="77777777">
      <w:pPr>
        <w:jc w:val="both"/>
        <w:rPr>
          <w:rFonts w:ascii="Roboto" w:hAnsi="Roboto"/>
          <w:sz w:val="20"/>
          <w:szCs w:val="20"/>
        </w:rPr>
      </w:pPr>
      <w:r w:rsidRPr="00436192">
        <w:rPr>
          <w:rFonts w:ascii="Roboto" w:hAnsi="Roboto"/>
          <w:sz w:val="20"/>
          <w:szCs w:val="20"/>
        </w:rPr>
        <w:t>Poniższa tabela podsumowuje różne typy systemów/rozwiązań w firmie ubezpieczeniowej i typowe przejawy długu w każdym z nich: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9"/>
        <w:gridCol w:w="6933"/>
      </w:tblGrid>
      <w:tr w:rsidRPr="00436192" w:rsidR="00F41E6C" w:rsidTr="0002490B" w14:paraId="6BDB4C07" w14:textId="77777777">
        <w:trPr>
          <w:tblHeader/>
          <w:tblCellSpacing w:w="15" w:type="dxa"/>
        </w:trPr>
        <w:tc>
          <w:tcPr>
            <w:tcW w:w="0" w:type="auto"/>
            <w:vAlign w:val="center"/>
            <w:hideMark/>
          </w:tcPr>
          <w:p w:rsidRPr="00436192" w:rsidR="00F41E6C" w:rsidP="0002490B" w:rsidRDefault="00F41E6C" w14:paraId="30158363" w14:textId="77777777">
            <w:pPr>
              <w:rPr>
                <w:rFonts w:ascii="Roboto" w:hAnsi="Roboto"/>
                <w:b/>
                <w:bCs/>
                <w:sz w:val="20"/>
                <w:szCs w:val="20"/>
              </w:rPr>
            </w:pPr>
            <w:r w:rsidRPr="00436192">
              <w:rPr>
                <w:rFonts w:ascii="Roboto" w:hAnsi="Roboto"/>
                <w:b/>
                <w:bCs/>
                <w:sz w:val="20"/>
                <w:szCs w:val="20"/>
              </w:rPr>
              <w:t>Typ systemu / rozwiązania</w:t>
            </w:r>
          </w:p>
        </w:tc>
        <w:tc>
          <w:tcPr>
            <w:tcW w:w="0" w:type="auto"/>
            <w:vAlign w:val="center"/>
            <w:hideMark/>
          </w:tcPr>
          <w:p w:rsidRPr="00436192" w:rsidR="00F41E6C" w:rsidP="0002490B" w:rsidRDefault="00F41E6C" w14:paraId="445E2C6E" w14:textId="77777777">
            <w:pPr>
              <w:rPr>
                <w:rFonts w:ascii="Roboto" w:hAnsi="Roboto"/>
                <w:b/>
                <w:bCs/>
                <w:sz w:val="20"/>
                <w:szCs w:val="20"/>
              </w:rPr>
            </w:pPr>
            <w:r w:rsidRPr="00436192">
              <w:rPr>
                <w:rFonts w:ascii="Roboto" w:hAnsi="Roboto"/>
                <w:b/>
                <w:bCs/>
                <w:sz w:val="20"/>
                <w:szCs w:val="20"/>
              </w:rPr>
              <w:t>Charakterystyka długu technologicznego/architektonicznego</w:t>
            </w:r>
          </w:p>
        </w:tc>
      </w:tr>
      <w:tr w:rsidRPr="00436192" w:rsidR="00F41E6C" w:rsidTr="0002490B" w14:paraId="5363BCDC" w14:textId="77777777">
        <w:trPr>
          <w:tblCellSpacing w:w="15" w:type="dxa"/>
        </w:trPr>
        <w:tc>
          <w:tcPr>
            <w:tcW w:w="0" w:type="auto"/>
            <w:vAlign w:val="center"/>
            <w:hideMark/>
          </w:tcPr>
          <w:p w:rsidRPr="00436192" w:rsidR="00F41E6C" w:rsidP="0002490B" w:rsidRDefault="00F41E6C" w14:paraId="5700A11A" w14:textId="77777777">
            <w:pPr>
              <w:rPr>
                <w:rFonts w:ascii="Roboto" w:hAnsi="Roboto"/>
                <w:sz w:val="20"/>
                <w:szCs w:val="20"/>
              </w:rPr>
            </w:pPr>
            <w:r w:rsidRPr="00436192">
              <w:rPr>
                <w:rFonts w:ascii="Roboto" w:hAnsi="Roboto"/>
                <w:b/>
                <w:bCs/>
                <w:sz w:val="20"/>
                <w:szCs w:val="20"/>
              </w:rPr>
              <w:t xml:space="preserve">Systemy </w:t>
            </w:r>
            <w:proofErr w:type="spellStart"/>
            <w:r w:rsidRPr="00436192">
              <w:rPr>
                <w:rFonts w:ascii="Roboto" w:hAnsi="Roboto"/>
                <w:b/>
                <w:bCs/>
                <w:sz w:val="20"/>
                <w:szCs w:val="20"/>
              </w:rPr>
              <w:t>legacy</w:t>
            </w:r>
            <w:proofErr w:type="spellEnd"/>
            <w:r w:rsidRPr="00436192">
              <w:rPr>
                <w:rFonts w:ascii="Roboto" w:hAnsi="Roboto"/>
                <w:b/>
                <w:bCs/>
                <w:sz w:val="20"/>
                <w:szCs w:val="20"/>
              </w:rPr>
              <w:t xml:space="preserve"> (starsze)</w:t>
            </w:r>
          </w:p>
        </w:tc>
        <w:tc>
          <w:tcPr>
            <w:tcW w:w="0" w:type="auto"/>
            <w:vAlign w:val="center"/>
            <w:hideMark/>
          </w:tcPr>
          <w:p w:rsidRPr="00436192" w:rsidR="00F41E6C" w:rsidP="0002490B" w:rsidRDefault="00F41E6C" w14:paraId="4E314653" w14:textId="77777777">
            <w:pPr>
              <w:rPr>
                <w:rFonts w:ascii="Roboto" w:hAnsi="Roboto"/>
                <w:sz w:val="20"/>
                <w:szCs w:val="20"/>
              </w:rPr>
            </w:pPr>
            <w:r w:rsidRPr="00436192">
              <w:rPr>
                <w:rFonts w:ascii="Roboto" w:hAnsi="Roboto"/>
                <w:sz w:val="20"/>
                <w:szCs w:val="20"/>
              </w:rPr>
              <w:t xml:space="preserve">Stare technologie (np. </w:t>
            </w:r>
            <w:proofErr w:type="spellStart"/>
            <w:r w:rsidRPr="00436192">
              <w:rPr>
                <w:rFonts w:ascii="Roboto" w:hAnsi="Roboto"/>
                <w:sz w:val="20"/>
                <w:szCs w:val="20"/>
              </w:rPr>
              <w:t>mainframe</w:t>
            </w:r>
            <w:proofErr w:type="spellEnd"/>
            <w:r w:rsidRPr="00436192">
              <w:rPr>
                <w:rFonts w:ascii="Roboto" w:hAnsi="Roboto"/>
                <w:sz w:val="20"/>
                <w:szCs w:val="20"/>
              </w:rPr>
              <w:t xml:space="preserve">, COBOL), brak wsparcia producenta, monolity utrudniające rozwój. Wysoki dług kodowy (trudny w utrzymaniu kod), </w:t>
            </w:r>
            <w:r w:rsidRPr="00436192">
              <w:rPr>
                <w:rFonts w:ascii="Roboto" w:hAnsi="Roboto"/>
                <w:b/>
                <w:bCs/>
                <w:sz w:val="20"/>
                <w:szCs w:val="20"/>
              </w:rPr>
              <w:t>dług infrastrukturalny</w:t>
            </w:r>
            <w:r w:rsidRPr="00436192">
              <w:rPr>
                <w:rFonts w:ascii="Roboto" w:hAnsi="Roboto"/>
                <w:sz w:val="20"/>
                <w:szCs w:val="20"/>
              </w:rPr>
              <w:t xml:space="preserve"> (przestarzałe platformy) i architektoniczny (niepasujące do nowej architektury).</w:t>
            </w:r>
          </w:p>
        </w:tc>
      </w:tr>
      <w:tr w:rsidRPr="00436192" w:rsidR="00F41E6C" w:rsidTr="0002490B" w14:paraId="4398A0BE" w14:textId="77777777">
        <w:trPr>
          <w:tblCellSpacing w:w="15" w:type="dxa"/>
        </w:trPr>
        <w:tc>
          <w:tcPr>
            <w:tcW w:w="0" w:type="auto"/>
            <w:vAlign w:val="center"/>
            <w:hideMark/>
          </w:tcPr>
          <w:p w:rsidRPr="00436192" w:rsidR="00F41E6C" w:rsidP="0002490B" w:rsidRDefault="00F41E6C" w14:paraId="3451348A" w14:textId="77777777">
            <w:pPr>
              <w:rPr>
                <w:rFonts w:ascii="Roboto" w:hAnsi="Roboto"/>
                <w:sz w:val="20"/>
                <w:szCs w:val="20"/>
              </w:rPr>
            </w:pPr>
            <w:proofErr w:type="spellStart"/>
            <w:r w:rsidRPr="00436192">
              <w:rPr>
                <w:rFonts w:ascii="Roboto" w:hAnsi="Roboto"/>
                <w:b/>
                <w:bCs/>
                <w:sz w:val="20"/>
                <w:szCs w:val="20"/>
              </w:rPr>
              <w:t>EUC</w:t>
            </w:r>
            <w:proofErr w:type="spellEnd"/>
            <w:r w:rsidRPr="00436192">
              <w:rPr>
                <w:rFonts w:ascii="Roboto" w:hAnsi="Roboto"/>
                <w:b/>
                <w:bCs/>
                <w:sz w:val="20"/>
                <w:szCs w:val="20"/>
              </w:rPr>
              <w:t xml:space="preserve"> – End-User Computing</w:t>
            </w:r>
            <w:r w:rsidRPr="00436192">
              <w:rPr>
                <w:rFonts w:ascii="Roboto" w:hAnsi="Roboto"/>
                <w:sz w:val="20"/>
                <w:szCs w:val="20"/>
              </w:rPr>
              <w:t xml:space="preserve"> (narzędzia użytkowników, np. arkusze Excel, bazy Access)</w:t>
            </w:r>
          </w:p>
        </w:tc>
        <w:tc>
          <w:tcPr>
            <w:tcW w:w="0" w:type="auto"/>
            <w:vAlign w:val="center"/>
            <w:hideMark/>
          </w:tcPr>
          <w:p w:rsidRPr="00436192" w:rsidR="00F41E6C" w:rsidP="0002490B" w:rsidRDefault="00F41E6C" w14:paraId="2A596C33" w14:textId="77777777">
            <w:pPr>
              <w:rPr>
                <w:rFonts w:ascii="Roboto" w:hAnsi="Roboto"/>
                <w:sz w:val="20"/>
                <w:szCs w:val="20"/>
              </w:rPr>
            </w:pPr>
            <w:r w:rsidRPr="00436192">
              <w:rPr>
                <w:rFonts w:ascii="Roboto" w:hAnsi="Roboto"/>
                <w:sz w:val="20"/>
                <w:szCs w:val="20"/>
              </w:rPr>
              <w:t xml:space="preserve">Rozwiązania tworzone poza kontrolą IT. Rozproszone dane w Excelach, powielanie logiki biznesowej w plikach. Generuje </w:t>
            </w:r>
            <w:r w:rsidRPr="00436192">
              <w:rPr>
                <w:rFonts w:ascii="Roboto" w:hAnsi="Roboto"/>
                <w:b/>
                <w:bCs/>
                <w:sz w:val="20"/>
                <w:szCs w:val="20"/>
              </w:rPr>
              <w:t>dług procesowy</w:t>
            </w:r>
            <w:r w:rsidRPr="00436192">
              <w:rPr>
                <w:rFonts w:ascii="Roboto" w:hAnsi="Roboto"/>
                <w:sz w:val="20"/>
                <w:szCs w:val="20"/>
              </w:rPr>
              <w:t xml:space="preserve"> (obejście oficjalnych procesów) oraz </w:t>
            </w:r>
            <w:r w:rsidRPr="00436192">
              <w:rPr>
                <w:rFonts w:ascii="Roboto" w:hAnsi="Roboto"/>
                <w:b/>
                <w:bCs/>
                <w:sz w:val="20"/>
                <w:szCs w:val="20"/>
              </w:rPr>
              <w:t>dług architektoniczny</w:t>
            </w:r>
            <w:r w:rsidRPr="00436192">
              <w:rPr>
                <w:rFonts w:ascii="Roboto" w:hAnsi="Roboto"/>
                <w:sz w:val="20"/>
                <w:szCs w:val="20"/>
              </w:rPr>
              <w:t xml:space="preserve"> (tzw. </w:t>
            </w:r>
            <w:proofErr w:type="spellStart"/>
            <w:r w:rsidRPr="00436192">
              <w:rPr>
                <w:rFonts w:ascii="Roboto" w:hAnsi="Roboto"/>
                <w:sz w:val="20"/>
                <w:szCs w:val="20"/>
              </w:rPr>
              <w:t>shadow</w:t>
            </w:r>
            <w:proofErr w:type="spellEnd"/>
            <w:r w:rsidRPr="00436192">
              <w:rPr>
                <w:rFonts w:ascii="Roboto" w:hAnsi="Roboto"/>
                <w:sz w:val="20"/>
                <w:szCs w:val="20"/>
              </w:rPr>
              <w:t xml:space="preserve"> IT – równoległa „architektura cienia”). Ryzyko błędów i braku zgodności z regulacjami (dane poza centralnymi systemami).</w:t>
            </w:r>
          </w:p>
        </w:tc>
      </w:tr>
      <w:tr w:rsidRPr="00436192" w:rsidR="00F41E6C" w:rsidTr="0002490B" w14:paraId="15492A18" w14:textId="77777777">
        <w:trPr>
          <w:tblCellSpacing w:w="15" w:type="dxa"/>
        </w:trPr>
        <w:tc>
          <w:tcPr>
            <w:tcW w:w="0" w:type="auto"/>
            <w:vAlign w:val="center"/>
            <w:hideMark/>
          </w:tcPr>
          <w:p w:rsidRPr="00436192" w:rsidR="00F41E6C" w:rsidP="0002490B" w:rsidRDefault="00F41E6C" w14:paraId="515B660D" w14:textId="77777777">
            <w:pPr>
              <w:rPr>
                <w:rFonts w:ascii="Roboto" w:hAnsi="Roboto"/>
                <w:sz w:val="20"/>
                <w:szCs w:val="20"/>
              </w:rPr>
            </w:pPr>
            <w:r w:rsidRPr="00436192">
              <w:rPr>
                <w:rFonts w:ascii="Roboto" w:hAnsi="Roboto"/>
                <w:b/>
                <w:bCs/>
                <w:sz w:val="20"/>
                <w:szCs w:val="20"/>
              </w:rPr>
              <w:t>AI/ML (sztuczna inteligencja)</w:t>
            </w:r>
          </w:p>
        </w:tc>
        <w:tc>
          <w:tcPr>
            <w:tcW w:w="0" w:type="auto"/>
            <w:vAlign w:val="center"/>
            <w:hideMark/>
          </w:tcPr>
          <w:p w:rsidRPr="00436192" w:rsidR="00F41E6C" w:rsidP="0002490B" w:rsidRDefault="00F41E6C" w14:paraId="3A66D013" w14:textId="77777777">
            <w:pPr>
              <w:rPr>
                <w:rFonts w:ascii="Roboto" w:hAnsi="Roboto"/>
                <w:sz w:val="20"/>
                <w:szCs w:val="20"/>
              </w:rPr>
            </w:pPr>
            <w:r w:rsidRPr="00436192">
              <w:rPr>
                <w:rFonts w:ascii="Roboto" w:hAnsi="Roboto"/>
                <w:sz w:val="20"/>
                <w:szCs w:val="20"/>
              </w:rPr>
              <w:t xml:space="preserve">Modele uczenia maszynowego i algorytmy AI wprowadzone eksperymentalnie mogą stać się źródłem długu, jeśli brak ich dalszego utrzymania. Przykłady: modele wymagające ponownego trenowania (data </w:t>
            </w:r>
            <w:proofErr w:type="spellStart"/>
            <w:r w:rsidRPr="00436192">
              <w:rPr>
                <w:rFonts w:ascii="Roboto" w:hAnsi="Roboto"/>
                <w:sz w:val="20"/>
                <w:szCs w:val="20"/>
              </w:rPr>
              <w:t>drift</w:t>
            </w:r>
            <w:proofErr w:type="spellEnd"/>
            <w:r w:rsidRPr="00436192">
              <w:rPr>
                <w:rFonts w:ascii="Roboto" w:hAnsi="Roboto"/>
                <w:sz w:val="20"/>
                <w:szCs w:val="20"/>
              </w:rPr>
              <w:t xml:space="preserve">) pozostawione bez opieki, brak dokumentacji modelu, kod prototypowy wokół AI niezaadaptowany do standardów. To </w:t>
            </w:r>
            <w:r w:rsidRPr="00436192">
              <w:rPr>
                <w:rFonts w:ascii="Roboto" w:hAnsi="Roboto"/>
                <w:b/>
                <w:bCs/>
                <w:sz w:val="20"/>
                <w:szCs w:val="20"/>
              </w:rPr>
              <w:t>dług technologiczny</w:t>
            </w:r>
            <w:r w:rsidRPr="00436192">
              <w:rPr>
                <w:rFonts w:ascii="Roboto" w:hAnsi="Roboto"/>
                <w:sz w:val="20"/>
                <w:szCs w:val="20"/>
              </w:rPr>
              <w:t xml:space="preserve"> (skrypty, modele do poprawy) i potencjalnie </w:t>
            </w:r>
            <w:r w:rsidRPr="00436192">
              <w:rPr>
                <w:rFonts w:ascii="Roboto" w:hAnsi="Roboto"/>
                <w:b/>
                <w:bCs/>
                <w:sz w:val="20"/>
                <w:szCs w:val="20"/>
              </w:rPr>
              <w:t>dług architektoniczny</w:t>
            </w:r>
            <w:r w:rsidRPr="00436192">
              <w:rPr>
                <w:rFonts w:ascii="Roboto" w:hAnsi="Roboto"/>
                <w:sz w:val="20"/>
                <w:szCs w:val="20"/>
              </w:rPr>
              <w:t xml:space="preserve"> (rozwiązania AI działające w silosie, poza głównym obiegiem danych).</w:t>
            </w:r>
          </w:p>
        </w:tc>
      </w:tr>
      <w:tr w:rsidRPr="00436192" w:rsidR="00F41E6C" w:rsidTr="0002490B" w14:paraId="2A46E69A" w14:textId="77777777">
        <w:trPr>
          <w:tblCellSpacing w:w="15" w:type="dxa"/>
        </w:trPr>
        <w:tc>
          <w:tcPr>
            <w:tcW w:w="0" w:type="auto"/>
            <w:vAlign w:val="center"/>
            <w:hideMark/>
          </w:tcPr>
          <w:p w:rsidRPr="00436192" w:rsidR="00F41E6C" w:rsidP="0002490B" w:rsidRDefault="00F41E6C" w14:paraId="32E08F3F" w14:textId="77777777">
            <w:pPr>
              <w:rPr>
                <w:rFonts w:ascii="Roboto" w:hAnsi="Roboto"/>
                <w:sz w:val="20"/>
                <w:szCs w:val="20"/>
              </w:rPr>
            </w:pPr>
            <w:r w:rsidRPr="00436192">
              <w:rPr>
                <w:rFonts w:ascii="Roboto" w:hAnsi="Roboto"/>
                <w:b/>
                <w:bCs/>
                <w:sz w:val="20"/>
                <w:szCs w:val="20"/>
              </w:rPr>
              <w:t>Aplikacje mobilne</w:t>
            </w:r>
          </w:p>
        </w:tc>
        <w:tc>
          <w:tcPr>
            <w:tcW w:w="0" w:type="auto"/>
            <w:vAlign w:val="center"/>
            <w:hideMark/>
          </w:tcPr>
          <w:p w:rsidRPr="00436192" w:rsidR="00F41E6C" w:rsidP="0002490B" w:rsidRDefault="00F41E6C" w14:paraId="6BE42406" w14:textId="77777777">
            <w:pPr>
              <w:rPr>
                <w:rFonts w:ascii="Roboto" w:hAnsi="Roboto"/>
                <w:sz w:val="20"/>
                <w:szCs w:val="20"/>
              </w:rPr>
            </w:pPr>
            <w:r w:rsidRPr="00436192">
              <w:rPr>
                <w:rFonts w:ascii="Roboto" w:hAnsi="Roboto"/>
                <w:sz w:val="20"/>
                <w:szCs w:val="20"/>
              </w:rPr>
              <w:t xml:space="preserve">Szybko rozwijane aplikacje na urządzenia mobilne mogą generować dług, jeśli nie są utrzymywane. Np. starsze wersje aplikacji mobilnej nieprzystosowane do nowych wersji iOS/Android, zaległości w aktualizacji bibliotek SDK. Powoduje to </w:t>
            </w:r>
            <w:r w:rsidRPr="00436192">
              <w:rPr>
                <w:rFonts w:ascii="Roboto" w:hAnsi="Roboto"/>
                <w:b/>
                <w:bCs/>
                <w:sz w:val="20"/>
                <w:szCs w:val="20"/>
              </w:rPr>
              <w:t>dług technologiczny</w:t>
            </w:r>
            <w:r w:rsidRPr="00436192">
              <w:rPr>
                <w:rFonts w:ascii="Roboto" w:hAnsi="Roboto"/>
                <w:sz w:val="20"/>
                <w:szCs w:val="20"/>
              </w:rPr>
              <w:t xml:space="preserve"> (kodu mobilnego) oraz ryzyka bezpieczeństwa (jeśli aplikacja nie korzysta z najnowszych zabezpieczeń systemu).</w:t>
            </w:r>
          </w:p>
        </w:tc>
      </w:tr>
      <w:tr w:rsidRPr="00436192" w:rsidR="00F41E6C" w:rsidTr="0002490B" w14:paraId="1B866407" w14:textId="77777777">
        <w:trPr>
          <w:tblCellSpacing w:w="15" w:type="dxa"/>
        </w:trPr>
        <w:tc>
          <w:tcPr>
            <w:tcW w:w="0" w:type="auto"/>
            <w:vAlign w:val="center"/>
            <w:hideMark/>
          </w:tcPr>
          <w:p w:rsidRPr="00436192" w:rsidR="00F41E6C" w:rsidP="0002490B" w:rsidRDefault="00F41E6C" w14:paraId="7D09757D" w14:textId="77777777">
            <w:pPr>
              <w:rPr>
                <w:rFonts w:ascii="Roboto" w:hAnsi="Roboto"/>
                <w:sz w:val="20"/>
                <w:szCs w:val="20"/>
              </w:rPr>
            </w:pPr>
            <w:r w:rsidRPr="00436192">
              <w:rPr>
                <w:rFonts w:ascii="Roboto" w:hAnsi="Roboto"/>
                <w:b/>
                <w:bCs/>
                <w:sz w:val="20"/>
                <w:szCs w:val="20"/>
              </w:rPr>
              <w:lastRenderedPageBreak/>
              <w:t>RPA (</w:t>
            </w:r>
            <w:proofErr w:type="spellStart"/>
            <w:r w:rsidRPr="00436192">
              <w:rPr>
                <w:rFonts w:ascii="Roboto" w:hAnsi="Roboto"/>
                <w:b/>
                <w:bCs/>
                <w:sz w:val="20"/>
                <w:szCs w:val="20"/>
              </w:rPr>
              <w:t>Robotic</w:t>
            </w:r>
            <w:proofErr w:type="spellEnd"/>
            <w:r w:rsidRPr="00436192">
              <w:rPr>
                <w:rFonts w:ascii="Roboto" w:hAnsi="Roboto"/>
                <w:b/>
                <w:bCs/>
                <w:sz w:val="20"/>
                <w:szCs w:val="20"/>
              </w:rPr>
              <w:t xml:space="preserve"> </w:t>
            </w:r>
            <w:proofErr w:type="spellStart"/>
            <w:r w:rsidRPr="00436192">
              <w:rPr>
                <w:rFonts w:ascii="Roboto" w:hAnsi="Roboto"/>
                <w:b/>
                <w:bCs/>
                <w:sz w:val="20"/>
                <w:szCs w:val="20"/>
              </w:rPr>
              <w:t>Process</w:t>
            </w:r>
            <w:proofErr w:type="spellEnd"/>
            <w:r w:rsidRPr="00436192">
              <w:rPr>
                <w:rFonts w:ascii="Roboto" w:hAnsi="Roboto"/>
                <w:b/>
                <w:bCs/>
                <w:sz w:val="20"/>
                <w:szCs w:val="20"/>
              </w:rPr>
              <w:t xml:space="preserve"> Automation)</w:t>
            </w:r>
          </w:p>
        </w:tc>
        <w:tc>
          <w:tcPr>
            <w:tcW w:w="0" w:type="auto"/>
            <w:vAlign w:val="center"/>
            <w:hideMark/>
          </w:tcPr>
          <w:p w:rsidRPr="00436192" w:rsidR="00F41E6C" w:rsidP="0002490B" w:rsidRDefault="00F41E6C" w14:paraId="6EED2A8D" w14:textId="77777777">
            <w:pPr>
              <w:rPr>
                <w:rFonts w:ascii="Roboto" w:hAnsi="Roboto"/>
                <w:sz w:val="20"/>
                <w:szCs w:val="20"/>
              </w:rPr>
            </w:pPr>
            <w:r w:rsidRPr="00436192">
              <w:rPr>
                <w:rFonts w:ascii="Roboto" w:hAnsi="Roboto"/>
                <w:sz w:val="20"/>
                <w:szCs w:val="20"/>
              </w:rPr>
              <w:t xml:space="preserve">Boty RPA tworzone do automatyzacji manualnych czynności potrafią szybko stać się „długiem”, gdy zmienią się systemy, z którymi integrują. RPA często działa na poziomie interfejsu użytkownika (UI) – drobna zmiana ekranu może unieruchomić robota. Nagromadzenie setek botów bez centralnego zarządzania to </w:t>
            </w:r>
            <w:r w:rsidRPr="00436192">
              <w:rPr>
                <w:rFonts w:ascii="Roboto" w:hAnsi="Roboto"/>
                <w:b/>
                <w:bCs/>
                <w:sz w:val="20"/>
                <w:szCs w:val="20"/>
              </w:rPr>
              <w:t>dług procesowy</w:t>
            </w:r>
            <w:r w:rsidRPr="00436192">
              <w:rPr>
                <w:rFonts w:ascii="Roboto" w:hAnsi="Roboto"/>
                <w:sz w:val="20"/>
                <w:szCs w:val="20"/>
              </w:rPr>
              <w:t xml:space="preserve"> (krótkoterminowe łatki zamiast trwałych rozwiązań) oraz </w:t>
            </w:r>
            <w:r w:rsidRPr="00436192">
              <w:rPr>
                <w:rFonts w:ascii="Roboto" w:hAnsi="Roboto"/>
                <w:b/>
                <w:bCs/>
                <w:sz w:val="20"/>
                <w:szCs w:val="20"/>
              </w:rPr>
              <w:t>dług technologiczny</w:t>
            </w:r>
            <w:r w:rsidRPr="00436192">
              <w:rPr>
                <w:rFonts w:ascii="Roboto" w:hAnsi="Roboto"/>
                <w:sz w:val="20"/>
                <w:szCs w:val="20"/>
              </w:rPr>
              <w:t xml:space="preserve">, jeśli boty są trudne do modyfikacji. W skrajnych przypadkach RPA staje się nowym </w:t>
            </w:r>
            <w:proofErr w:type="spellStart"/>
            <w:r w:rsidRPr="00436192">
              <w:rPr>
                <w:rFonts w:ascii="Roboto" w:hAnsi="Roboto"/>
                <w:sz w:val="20"/>
                <w:szCs w:val="20"/>
              </w:rPr>
              <w:t>legacy</w:t>
            </w:r>
            <w:proofErr w:type="spellEnd"/>
            <w:r w:rsidRPr="00436192">
              <w:rPr>
                <w:rFonts w:ascii="Roboto" w:hAnsi="Roboto"/>
                <w:sz w:val="20"/>
                <w:szCs w:val="20"/>
              </w:rPr>
              <w:t>.</w:t>
            </w:r>
          </w:p>
        </w:tc>
      </w:tr>
      <w:tr w:rsidRPr="00436192" w:rsidR="00F41E6C" w:rsidTr="0002490B" w14:paraId="74FA403D" w14:textId="77777777">
        <w:trPr>
          <w:tblCellSpacing w:w="15" w:type="dxa"/>
        </w:trPr>
        <w:tc>
          <w:tcPr>
            <w:tcW w:w="0" w:type="auto"/>
            <w:vAlign w:val="center"/>
            <w:hideMark/>
          </w:tcPr>
          <w:p w:rsidRPr="00436192" w:rsidR="00F41E6C" w:rsidP="0002490B" w:rsidRDefault="00F41E6C" w14:paraId="0DB81D50" w14:textId="77777777">
            <w:pPr>
              <w:rPr>
                <w:rFonts w:ascii="Roboto" w:hAnsi="Roboto"/>
                <w:sz w:val="20"/>
                <w:szCs w:val="20"/>
              </w:rPr>
            </w:pPr>
            <w:r w:rsidRPr="00436192">
              <w:rPr>
                <w:rFonts w:ascii="Roboto" w:hAnsi="Roboto"/>
                <w:b/>
                <w:bCs/>
                <w:sz w:val="20"/>
                <w:szCs w:val="20"/>
              </w:rPr>
              <w:t>Chmura (</w:t>
            </w:r>
            <w:proofErr w:type="spellStart"/>
            <w:r w:rsidRPr="00436192">
              <w:rPr>
                <w:rFonts w:ascii="Roboto" w:hAnsi="Roboto"/>
                <w:b/>
                <w:bCs/>
                <w:sz w:val="20"/>
                <w:szCs w:val="20"/>
              </w:rPr>
              <w:t>cloud</w:t>
            </w:r>
            <w:proofErr w:type="spellEnd"/>
            <w:r w:rsidRPr="00436192">
              <w:rPr>
                <w:rFonts w:ascii="Roboto" w:hAnsi="Roboto"/>
                <w:b/>
                <w:bCs/>
                <w:sz w:val="20"/>
                <w:szCs w:val="20"/>
              </w:rPr>
              <w:t>)</w:t>
            </w:r>
          </w:p>
        </w:tc>
        <w:tc>
          <w:tcPr>
            <w:tcW w:w="0" w:type="auto"/>
            <w:vAlign w:val="center"/>
            <w:hideMark/>
          </w:tcPr>
          <w:p w:rsidRPr="00436192" w:rsidR="00F41E6C" w:rsidP="0002490B" w:rsidRDefault="00F41E6C" w14:paraId="6B494573" w14:textId="77777777">
            <w:pPr>
              <w:rPr>
                <w:rFonts w:ascii="Roboto" w:hAnsi="Roboto"/>
                <w:sz w:val="20"/>
                <w:szCs w:val="20"/>
              </w:rPr>
            </w:pPr>
            <w:r w:rsidRPr="00436192">
              <w:rPr>
                <w:rFonts w:ascii="Roboto" w:hAnsi="Roboto"/>
                <w:sz w:val="20"/>
                <w:szCs w:val="20"/>
              </w:rPr>
              <w:t>Korzystanie z chmury niesie ryzyko długu, jeśli nie ma odpowiedniej strategii. Przykładowo, równoległe używanie wielu chmur (</w:t>
            </w:r>
            <w:proofErr w:type="spellStart"/>
            <w:r w:rsidRPr="00436192">
              <w:rPr>
                <w:rFonts w:ascii="Roboto" w:hAnsi="Roboto"/>
                <w:sz w:val="20"/>
                <w:szCs w:val="20"/>
              </w:rPr>
              <w:t>multi-cloud</w:t>
            </w:r>
            <w:proofErr w:type="spellEnd"/>
            <w:r w:rsidRPr="00436192">
              <w:rPr>
                <w:rFonts w:ascii="Roboto" w:hAnsi="Roboto"/>
                <w:sz w:val="20"/>
                <w:szCs w:val="20"/>
              </w:rPr>
              <w:t xml:space="preserve">) bez spójnych standardów może utrudnić zarządzanie – tworząc </w:t>
            </w:r>
            <w:r w:rsidRPr="00436192">
              <w:rPr>
                <w:rFonts w:ascii="Roboto" w:hAnsi="Roboto"/>
                <w:b/>
                <w:bCs/>
                <w:sz w:val="20"/>
                <w:szCs w:val="20"/>
              </w:rPr>
              <w:t>dług architektoniczny</w:t>
            </w:r>
            <w:r w:rsidRPr="00436192">
              <w:rPr>
                <w:rFonts w:ascii="Roboto" w:hAnsi="Roboto"/>
                <w:sz w:val="20"/>
                <w:szCs w:val="20"/>
              </w:rPr>
              <w:t xml:space="preserve"> (brak jednolitego modelu). Również niewykorzystane lub źle skonfigurowane usługi chmurowe (np. instancje obliczeniowe pozostawione bez optymalizacji kosztowej) można traktować jako dług. Dodatkowo, utrzymywanie części systemów on-</w:t>
            </w:r>
            <w:proofErr w:type="spellStart"/>
            <w:r w:rsidRPr="00436192">
              <w:rPr>
                <w:rFonts w:ascii="Roboto" w:hAnsi="Roboto"/>
                <w:sz w:val="20"/>
                <w:szCs w:val="20"/>
              </w:rPr>
              <w:t>premises</w:t>
            </w:r>
            <w:proofErr w:type="spellEnd"/>
            <w:r w:rsidRPr="00436192">
              <w:rPr>
                <w:rFonts w:ascii="Roboto" w:hAnsi="Roboto"/>
                <w:sz w:val="20"/>
                <w:szCs w:val="20"/>
              </w:rPr>
              <w:t xml:space="preserve"> z powodu ograniczeń starych aplikacji tworzy dług infrastrukturalny – firma nie może w pełni skorzystać z benefitów chmury przez zaległości technologiczne.</w:t>
            </w:r>
          </w:p>
        </w:tc>
      </w:tr>
    </w:tbl>
    <w:p w:rsidRPr="00436192" w:rsidR="00F41E6C" w:rsidP="00F41E6C" w:rsidRDefault="00F41E6C" w14:paraId="3F7F60EB" w14:textId="77777777">
      <w:pPr>
        <w:jc w:val="both"/>
        <w:rPr>
          <w:rFonts w:ascii="Roboto" w:hAnsi="Roboto"/>
          <w:sz w:val="20"/>
          <w:szCs w:val="20"/>
        </w:rPr>
      </w:pPr>
      <w:r w:rsidRPr="00436192">
        <w:rPr>
          <w:rFonts w:ascii="Roboto" w:hAnsi="Roboto"/>
          <w:sz w:val="20"/>
          <w:szCs w:val="20"/>
        </w:rPr>
        <w:t xml:space="preserve">Powyższe kategorie często na siebie nachodzą. Np. system </w:t>
      </w:r>
      <w:proofErr w:type="spellStart"/>
      <w:r w:rsidRPr="00436192">
        <w:rPr>
          <w:rFonts w:ascii="Roboto" w:hAnsi="Roboto"/>
          <w:sz w:val="20"/>
          <w:szCs w:val="20"/>
        </w:rPr>
        <w:t>legacy</w:t>
      </w:r>
      <w:proofErr w:type="spellEnd"/>
      <w:r w:rsidRPr="00436192">
        <w:rPr>
          <w:rFonts w:ascii="Roboto" w:hAnsi="Roboto"/>
          <w:sz w:val="20"/>
          <w:szCs w:val="20"/>
        </w:rPr>
        <w:t xml:space="preserve"> może jednocześnie powodować dług technologiczny (zły kod), architektoniczny (nie pasuje do nowej architektury) i procesowy (wymaga wielu manualnych obejść). Dlatego w praktyce </w:t>
      </w:r>
      <w:r w:rsidRPr="00436192">
        <w:rPr>
          <w:rFonts w:ascii="Roboto" w:hAnsi="Roboto"/>
          <w:b/>
          <w:bCs/>
          <w:sz w:val="20"/>
          <w:szCs w:val="20"/>
        </w:rPr>
        <w:t>zarządzanie długiem wymaga holistycznego spojrzenia</w:t>
      </w:r>
      <w:r w:rsidRPr="00436192">
        <w:rPr>
          <w:rFonts w:ascii="Roboto" w:hAnsi="Roboto"/>
          <w:sz w:val="20"/>
          <w:szCs w:val="20"/>
        </w:rPr>
        <w:t>. W kolejnej sekcji opisano, jak można ten dług mierzyć i oceniać, aby nadawać priorytety jego spłacie.</w:t>
      </w:r>
    </w:p>
    <w:p w:rsidRPr="00436192" w:rsidR="00F41E6C" w:rsidP="00F41E6C" w:rsidRDefault="00F41E6C" w14:paraId="14B5DB7C" w14:textId="77777777">
      <w:pPr>
        <w:jc w:val="both"/>
        <w:rPr>
          <w:rFonts w:ascii="Roboto" w:hAnsi="Roboto"/>
          <w:b/>
          <w:bCs/>
          <w:sz w:val="20"/>
          <w:szCs w:val="20"/>
        </w:rPr>
      </w:pPr>
      <w:r w:rsidRPr="00436192">
        <w:rPr>
          <w:rFonts w:ascii="Roboto" w:hAnsi="Roboto"/>
          <w:b/>
          <w:bCs/>
          <w:sz w:val="20"/>
          <w:szCs w:val="20"/>
        </w:rPr>
        <w:t>3. Metody pomiaru długu technologicznego i architektonicznego</w:t>
      </w:r>
    </w:p>
    <w:p w:rsidRPr="00436192" w:rsidR="00F41E6C" w:rsidP="00F41E6C" w:rsidRDefault="00F41E6C" w14:paraId="1FB1DBCC" w14:textId="77777777">
      <w:pPr>
        <w:jc w:val="both"/>
        <w:rPr>
          <w:rFonts w:ascii="Roboto" w:hAnsi="Roboto"/>
          <w:sz w:val="20"/>
          <w:szCs w:val="20"/>
        </w:rPr>
      </w:pPr>
      <w:r w:rsidRPr="00436192">
        <w:rPr>
          <w:rFonts w:ascii="Roboto" w:hAnsi="Roboto"/>
          <w:sz w:val="20"/>
          <w:szCs w:val="20"/>
        </w:rPr>
        <w:t xml:space="preserve">Aby skutecznie zarządzać długiem technologicznym, trzeba go </w:t>
      </w:r>
      <w:r w:rsidRPr="00436192">
        <w:rPr>
          <w:rFonts w:ascii="Roboto" w:hAnsi="Roboto"/>
          <w:b/>
          <w:bCs/>
          <w:sz w:val="20"/>
          <w:szCs w:val="20"/>
        </w:rPr>
        <w:t>zmierzyć lub oszacować</w:t>
      </w:r>
      <w:r w:rsidRPr="00436192">
        <w:rPr>
          <w:rFonts w:ascii="Roboto" w:hAnsi="Roboto"/>
          <w:sz w:val="20"/>
          <w:szCs w:val="20"/>
        </w:rPr>
        <w:t xml:space="preserve"> – inaczej trudno komunikować jego skalę i wpływ. Pomiar długu nie jest trywialny, ponieważ obejmuje zarówno twarde metryki techniczne, jak i miękkie aspekty ryzyka czy strategii. Duża firma ubezpieczeniowa powinna zastosować </w:t>
      </w:r>
      <w:r w:rsidRPr="00436192">
        <w:rPr>
          <w:rFonts w:ascii="Roboto" w:hAnsi="Roboto"/>
          <w:i/>
          <w:iCs/>
          <w:sz w:val="20"/>
          <w:szCs w:val="20"/>
        </w:rPr>
        <w:t>wieloaspektowe podejście</w:t>
      </w:r>
      <w:r w:rsidRPr="00436192">
        <w:rPr>
          <w:rFonts w:ascii="Roboto" w:hAnsi="Roboto"/>
          <w:sz w:val="20"/>
          <w:szCs w:val="20"/>
        </w:rPr>
        <w:t xml:space="preserve"> do oceny długu, łącząc metody ilościowe (np. estymacje kosztów, wskaźniki jakości) z oceną ekspercką i analizą ryzyka. Poniżej przedstawiono rekomendowane metody pomiaru:</w:t>
      </w:r>
    </w:p>
    <w:p w:rsidRPr="00436192" w:rsidR="00F41E6C" w:rsidP="00F41E6C" w:rsidRDefault="00F41E6C" w14:paraId="0549D9FC" w14:textId="77777777">
      <w:pPr>
        <w:jc w:val="both"/>
        <w:rPr>
          <w:rFonts w:ascii="Roboto" w:hAnsi="Roboto"/>
          <w:b/>
          <w:bCs/>
          <w:sz w:val="20"/>
          <w:szCs w:val="20"/>
        </w:rPr>
      </w:pPr>
      <w:r w:rsidRPr="00436192">
        <w:rPr>
          <w:rFonts w:ascii="Roboto" w:hAnsi="Roboto"/>
          <w:b/>
          <w:bCs/>
          <w:sz w:val="20"/>
          <w:szCs w:val="20"/>
        </w:rPr>
        <w:t>3.1 Estymacja kosztu modernizacji i utrzymania</w:t>
      </w:r>
    </w:p>
    <w:p w:rsidRPr="00436192" w:rsidR="00F41E6C" w:rsidP="00F41E6C" w:rsidRDefault="00F41E6C" w14:paraId="7D3C46D9" w14:textId="77777777">
      <w:pPr>
        <w:jc w:val="both"/>
        <w:rPr>
          <w:rFonts w:ascii="Roboto" w:hAnsi="Roboto"/>
          <w:sz w:val="20"/>
          <w:szCs w:val="20"/>
        </w:rPr>
      </w:pPr>
      <w:r w:rsidRPr="00436192">
        <w:rPr>
          <w:rFonts w:ascii="Roboto" w:hAnsi="Roboto"/>
          <w:sz w:val="20"/>
          <w:szCs w:val="20"/>
        </w:rPr>
        <w:t xml:space="preserve">Jedną z praktycznych metod wyceny długu jest podejście </w:t>
      </w:r>
      <w:r w:rsidRPr="00436192">
        <w:rPr>
          <w:rFonts w:ascii="Roboto" w:hAnsi="Roboto"/>
          <w:b/>
          <w:bCs/>
          <w:sz w:val="20"/>
          <w:szCs w:val="20"/>
        </w:rPr>
        <w:t>finansowe</w:t>
      </w:r>
      <w:r w:rsidRPr="00436192">
        <w:rPr>
          <w:rFonts w:ascii="Roboto" w:hAnsi="Roboto"/>
          <w:sz w:val="20"/>
          <w:szCs w:val="20"/>
        </w:rPr>
        <w:t xml:space="preserve"> – oszacowanie, ile kosztowałoby spłacenie długu (czyli modernizacja) w porównaniu do kosztów jego dalszego utrzymywania. W tej metodzie identyfikujemy kluczowe obszary zadłużenia (np. przestarzały system polisowy) i estymujemy:</w:t>
      </w:r>
    </w:p>
    <w:p w:rsidRPr="00436192" w:rsidR="00F41E6C" w:rsidP="00F41E6C" w:rsidRDefault="00F41E6C" w14:paraId="0C76FCC7" w14:textId="77777777">
      <w:pPr>
        <w:numPr>
          <w:ilvl w:val="0"/>
          <w:numId w:val="42"/>
        </w:numPr>
        <w:jc w:val="both"/>
        <w:rPr>
          <w:rFonts w:ascii="Roboto" w:hAnsi="Roboto"/>
          <w:sz w:val="20"/>
          <w:szCs w:val="20"/>
        </w:rPr>
      </w:pPr>
      <w:r w:rsidRPr="00436192">
        <w:rPr>
          <w:rFonts w:ascii="Roboto" w:hAnsi="Roboto"/>
          <w:i/>
          <w:iCs/>
          <w:sz w:val="20"/>
          <w:szCs w:val="20"/>
        </w:rPr>
        <w:t>Koszt modernizacji/naprawy:</w:t>
      </w:r>
      <w:r w:rsidRPr="00436192">
        <w:rPr>
          <w:rFonts w:ascii="Roboto" w:hAnsi="Roboto"/>
          <w:sz w:val="20"/>
          <w:szCs w:val="20"/>
        </w:rPr>
        <w:t xml:space="preserve"> np. koszt projektu migracji systemu </w:t>
      </w:r>
      <w:proofErr w:type="spellStart"/>
      <w:r w:rsidRPr="00436192">
        <w:rPr>
          <w:rFonts w:ascii="Roboto" w:hAnsi="Roboto"/>
          <w:sz w:val="20"/>
          <w:szCs w:val="20"/>
        </w:rPr>
        <w:t>legacy</w:t>
      </w:r>
      <w:proofErr w:type="spellEnd"/>
      <w:r w:rsidRPr="00436192">
        <w:rPr>
          <w:rFonts w:ascii="Roboto" w:hAnsi="Roboto"/>
          <w:sz w:val="20"/>
          <w:szCs w:val="20"/>
        </w:rPr>
        <w:t xml:space="preserve"> do nowej platformy, przepisania modułu od zera, aktualizacji środowisk lub integracji rozproszonych narzędzi w jedno rozwiązanie. Wycena może bazować na liczbie roboczogodzin, potrzebnych licencjach, usługach zewnętrznych itp.</w:t>
      </w:r>
    </w:p>
    <w:p w:rsidRPr="00436192" w:rsidR="00F41E6C" w:rsidP="00F41E6C" w:rsidRDefault="00F41E6C" w14:paraId="4BCC2134" w14:textId="77777777">
      <w:pPr>
        <w:numPr>
          <w:ilvl w:val="0"/>
          <w:numId w:val="42"/>
        </w:numPr>
        <w:jc w:val="both"/>
        <w:rPr>
          <w:rFonts w:ascii="Roboto" w:hAnsi="Roboto"/>
          <w:sz w:val="20"/>
          <w:szCs w:val="20"/>
        </w:rPr>
      </w:pPr>
      <w:r w:rsidRPr="00436192">
        <w:rPr>
          <w:rFonts w:ascii="Roboto" w:hAnsi="Roboto"/>
          <w:i/>
          <w:iCs/>
          <w:sz w:val="20"/>
          <w:szCs w:val="20"/>
        </w:rPr>
        <w:t>Koszt utrzymania status quo:</w:t>
      </w:r>
      <w:r w:rsidRPr="00436192">
        <w:rPr>
          <w:rFonts w:ascii="Roboto" w:hAnsi="Roboto"/>
          <w:sz w:val="20"/>
          <w:szCs w:val="20"/>
        </w:rPr>
        <w:t xml:space="preserve"> czyli jaką cenę płacimy zostając z długiem. Może on obejmować wyższe koszty utrzymania (np. specjalistów do starych technologii, częstsze awarie), ewentualne kary finansowe (np. za brak zgodności z regulacjami, jeżeli dług powoduje braki w bezpieczeństwie), a także </w:t>
      </w:r>
      <w:r w:rsidRPr="00436192">
        <w:rPr>
          <w:rFonts w:ascii="Roboto" w:hAnsi="Roboto"/>
          <w:i/>
          <w:iCs/>
          <w:sz w:val="20"/>
          <w:szCs w:val="20"/>
        </w:rPr>
        <w:t>koszt alternatywny</w:t>
      </w:r>
      <w:r w:rsidRPr="00436192">
        <w:rPr>
          <w:rFonts w:ascii="Roboto" w:hAnsi="Roboto"/>
          <w:sz w:val="20"/>
          <w:szCs w:val="20"/>
        </w:rPr>
        <w:t xml:space="preserve"> – utracone korzyści z powodu niższej innowacyjności.</w:t>
      </w:r>
    </w:p>
    <w:p w:rsidRPr="00436192" w:rsidR="00F41E6C" w:rsidP="00F41E6C" w:rsidRDefault="00F41E6C" w14:paraId="7122A998" w14:textId="77777777">
      <w:pPr>
        <w:jc w:val="both"/>
        <w:rPr>
          <w:rFonts w:ascii="Roboto" w:hAnsi="Roboto"/>
          <w:sz w:val="20"/>
          <w:szCs w:val="20"/>
        </w:rPr>
      </w:pPr>
      <w:r w:rsidRPr="00436192">
        <w:rPr>
          <w:rFonts w:ascii="Roboto" w:hAnsi="Roboto"/>
          <w:sz w:val="20"/>
          <w:szCs w:val="20"/>
        </w:rPr>
        <w:t xml:space="preserve">Różnica lub </w:t>
      </w:r>
      <w:r w:rsidRPr="00436192">
        <w:rPr>
          <w:rFonts w:ascii="Roboto" w:hAnsi="Roboto"/>
          <w:b/>
          <w:bCs/>
          <w:sz w:val="20"/>
          <w:szCs w:val="20"/>
        </w:rPr>
        <w:t>relacja między tymi kosztami</w:t>
      </w:r>
      <w:r w:rsidRPr="00436192">
        <w:rPr>
          <w:rFonts w:ascii="Roboto" w:hAnsi="Roboto"/>
          <w:sz w:val="20"/>
          <w:szCs w:val="20"/>
        </w:rPr>
        <w:t xml:space="preserve"> daje miarę długu. Jeśli koszt modernizacji jest znacznie niższy niż przewidywane koszty dalszego trwania z długiem, oznacza to, że dług jest poważny i opłaca się go spłacić. W praktyce używa się wskaźników takich jak </w:t>
      </w:r>
      <w:r w:rsidRPr="00436192">
        <w:rPr>
          <w:rFonts w:ascii="Roboto" w:hAnsi="Roboto"/>
          <w:i/>
          <w:iCs/>
          <w:sz w:val="20"/>
          <w:szCs w:val="20"/>
        </w:rPr>
        <w:t xml:space="preserve">Technical </w:t>
      </w:r>
      <w:proofErr w:type="spellStart"/>
      <w:r w:rsidRPr="00436192">
        <w:rPr>
          <w:rFonts w:ascii="Roboto" w:hAnsi="Roboto"/>
          <w:i/>
          <w:iCs/>
          <w:sz w:val="20"/>
          <w:szCs w:val="20"/>
        </w:rPr>
        <w:t>Debt</w:t>
      </w:r>
      <w:proofErr w:type="spellEnd"/>
      <w:r w:rsidRPr="00436192">
        <w:rPr>
          <w:rFonts w:ascii="Roboto" w:hAnsi="Roboto"/>
          <w:i/>
          <w:iCs/>
          <w:sz w:val="20"/>
          <w:szCs w:val="20"/>
        </w:rPr>
        <w:t xml:space="preserve"> Ratio (</w:t>
      </w:r>
      <w:proofErr w:type="spellStart"/>
      <w:r w:rsidRPr="00436192">
        <w:rPr>
          <w:rFonts w:ascii="Roboto" w:hAnsi="Roboto"/>
          <w:i/>
          <w:iCs/>
          <w:sz w:val="20"/>
          <w:szCs w:val="20"/>
        </w:rPr>
        <w:t>TDR</w:t>
      </w:r>
      <w:proofErr w:type="spellEnd"/>
      <w:r w:rsidRPr="00436192">
        <w:rPr>
          <w:rFonts w:ascii="Roboto" w:hAnsi="Roboto"/>
          <w:i/>
          <w:iCs/>
          <w:sz w:val="20"/>
          <w:szCs w:val="20"/>
        </w:rPr>
        <w:t>)</w:t>
      </w:r>
      <w:r w:rsidRPr="00436192">
        <w:rPr>
          <w:rFonts w:ascii="Roboto" w:hAnsi="Roboto"/>
          <w:sz w:val="20"/>
          <w:szCs w:val="20"/>
        </w:rPr>
        <w:t xml:space="preserve">, który definiuje </w:t>
      </w:r>
      <w:r w:rsidRPr="00436192">
        <w:rPr>
          <w:rFonts w:ascii="Roboto" w:hAnsi="Roboto"/>
          <w:sz w:val="20"/>
          <w:szCs w:val="20"/>
        </w:rPr>
        <w:lastRenderedPageBreak/>
        <w:t>się jako stosunek kosztu naprawy do kosztu wytworzenia danego rozwiązania, wyrażony procentowo (</w:t>
      </w:r>
      <w:hyperlink w:history="1" w:anchor=":~:text=The%20equation%20is%20relatively%20simple%3A" r:id="rId32">
        <w:r w:rsidRPr="00436192">
          <w:rPr>
            <w:rStyle w:val="Hipercze"/>
            <w:rFonts w:ascii="Roboto" w:hAnsi="Roboto"/>
            <w:sz w:val="20"/>
            <w:szCs w:val="20"/>
          </w:rPr>
          <w:t xml:space="preserve">8 Top </w:t>
        </w:r>
        <w:proofErr w:type="spellStart"/>
        <w:r w:rsidRPr="00436192">
          <w:rPr>
            <w:rStyle w:val="Hipercze"/>
            <w:rFonts w:ascii="Roboto" w:hAnsi="Roboto"/>
            <w:sz w:val="20"/>
            <w:szCs w:val="20"/>
          </w:rPr>
          <w:t>Metrics</w:t>
        </w:r>
        <w:proofErr w:type="spellEnd"/>
        <w:r w:rsidRPr="00436192">
          <w:rPr>
            <w:rStyle w:val="Hipercze"/>
            <w:rFonts w:ascii="Roboto" w:hAnsi="Roboto"/>
            <w:sz w:val="20"/>
            <w:szCs w:val="20"/>
          </w:rPr>
          <w:t xml:space="preserve"> for </w:t>
        </w:r>
        <w:proofErr w:type="spellStart"/>
        <w:r w:rsidRPr="00436192">
          <w:rPr>
            <w:rStyle w:val="Hipercze"/>
            <w:rFonts w:ascii="Roboto" w:hAnsi="Roboto"/>
            <w:sz w:val="20"/>
            <w:szCs w:val="20"/>
          </w:rPr>
          <w:t>Measuring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Your</w:t>
        </w:r>
        <w:proofErr w:type="spellEnd"/>
        <w:r w:rsidRPr="00436192">
          <w:rPr>
            <w:rStyle w:val="Hipercze"/>
            <w:rFonts w:ascii="Roboto" w:hAnsi="Roboto"/>
            <w:sz w:val="20"/>
            <w:szCs w:val="20"/>
          </w:rPr>
          <w:t xml:space="preserve"> Technical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2022</w:t>
        </w:r>
      </w:hyperlink>
      <w:r w:rsidRPr="00436192">
        <w:rPr>
          <w:rFonts w:ascii="Roboto" w:hAnsi="Roboto"/>
          <w:sz w:val="20"/>
          <w:szCs w:val="20"/>
        </w:rPr>
        <w:t>). Wzór:</w:t>
      </w:r>
    </w:p>
    <w:p w:rsidRPr="00436192" w:rsidR="00F41E6C" w:rsidP="00F41E6C" w:rsidRDefault="00F41E6C" w14:paraId="59D12706" w14:textId="77777777">
      <w:pPr>
        <w:jc w:val="both"/>
        <w:rPr>
          <w:rFonts w:ascii="Roboto" w:hAnsi="Roboto"/>
          <w:sz w:val="20"/>
          <w:szCs w:val="20"/>
        </w:rPr>
      </w:pPr>
      <w:proofErr w:type="spellStart"/>
      <w:r w:rsidRPr="00436192">
        <w:rPr>
          <w:rFonts w:ascii="Roboto" w:hAnsi="Roboto"/>
          <w:b/>
          <w:bCs/>
          <w:sz w:val="20"/>
          <w:szCs w:val="20"/>
        </w:rPr>
        <w:t>TDR</w:t>
      </w:r>
      <w:proofErr w:type="spellEnd"/>
      <w:r w:rsidRPr="00436192">
        <w:rPr>
          <w:rFonts w:ascii="Roboto" w:hAnsi="Roboto"/>
          <w:b/>
          <w:bCs/>
          <w:sz w:val="20"/>
          <w:szCs w:val="20"/>
        </w:rPr>
        <w:t xml:space="preserve"> = (koszt </w:t>
      </w:r>
      <w:proofErr w:type="spellStart"/>
      <w:r w:rsidRPr="00436192">
        <w:rPr>
          <w:rFonts w:ascii="Roboto" w:hAnsi="Roboto"/>
          <w:b/>
          <w:bCs/>
          <w:sz w:val="20"/>
          <w:szCs w:val="20"/>
        </w:rPr>
        <w:t>refaktoryzacji</w:t>
      </w:r>
      <w:proofErr w:type="spellEnd"/>
      <w:r w:rsidRPr="00436192">
        <w:rPr>
          <w:rFonts w:ascii="Roboto" w:hAnsi="Roboto"/>
          <w:b/>
          <w:bCs/>
          <w:sz w:val="20"/>
          <w:szCs w:val="20"/>
        </w:rPr>
        <w:t>/naprawy długu ÷ koszt zbudowania funkcjonalności) × 100%.</w:t>
      </w:r>
    </w:p>
    <w:p w:rsidRPr="00436192" w:rsidR="00F41E6C" w:rsidP="00F41E6C" w:rsidRDefault="00F41E6C" w14:paraId="47D3064B" w14:textId="77777777">
      <w:pPr>
        <w:jc w:val="both"/>
        <w:rPr>
          <w:rFonts w:ascii="Roboto" w:hAnsi="Roboto"/>
          <w:sz w:val="20"/>
          <w:szCs w:val="20"/>
        </w:rPr>
      </w:pPr>
      <w:r w:rsidRPr="00436192">
        <w:rPr>
          <w:rFonts w:ascii="Roboto" w:hAnsi="Roboto"/>
          <w:sz w:val="20"/>
          <w:szCs w:val="20"/>
        </w:rPr>
        <w:t xml:space="preserve">Narzędzia do analizy jakości kodu (np. </w:t>
      </w:r>
      <w:proofErr w:type="spellStart"/>
      <w:r w:rsidRPr="00436192">
        <w:rPr>
          <w:rFonts w:ascii="Roboto" w:hAnsi="Roboto"/>
          <w:sz w:val="20"/>
          <w:szCs w:val="20"/>
        </w:rPr>
        <w:t>SonarQube</w:t>
      </w:r>
      <w:proofErr w:type="spellEnd"/>
      <w:r w:rsidRPr="00436192">
        <w:rPr>
          <w:rFonts w:ascii="Roboto" w:hAnsi="Roboto"/>
          <w:sz w:val="20"/>
          <w:szCs w:val="20"/>
        </w:rPr>
        <w:t xml:space="preserve">) potrafią automatycznie oszacować </w:t>
      </w:r>
      <w:r w:rsidRPr="00436192">
        <w:rPr>
          <w:rFonts w:ascii="Roboto" w:hAnsi="Roboto"/>
          <w:i/>
          <w:iCs/>
          <w:sz w:val="20"/>
          <w:szCs w:val="20"/>
        </w:rPr>
        <w:t>techniczny koszt napraw</w:t>
      </w:r>
      <w:r w:rsidRPr="00436192">
        <w:rPr>
          <w:rFonts w:ascii="Roboto" w:hAnsi="Roboto"/>
          <w:sz w:val="20"/>
          <w:szCs w:val="20"/>
        </w:rPr>
        <w:t xml:space="preserve"> (np. w osobodniach) na podstawie wykrytych problemów i odnieść go do przybliżonego kosztu napisania kodu – otrzymując </w:t>
      </w:r>
      <w:proofErr w:type="spellStart"/>
      <w:r w:rsidRPr="00436192">
        <w:rPr>
          <w:rFonts w:ascii="Roboto" w:hAnsi="Roboto"/>
          <w:sz w:val="20"/>
          <w:szCs w:val="20"/>
        </w:rPr>
        <w:t>TDR</w:t>
      </w:r>
      <w:proofErr w:type="spellEnd"/>
      <w:r w:rsidRPr="00436192">
        <w:rPr>
          <w:rFonts w:ascii="Roboto" w:hAnsi="Roboto"/>
          <w:sz w:val="20"/>
          <w:szCs w:val="20"/>
        </w:rPr>
        <w:t xml:space="preserve">. </w:t>
      </w:r>
      <w:r w:rsidRPr="00436192">
        <w:rPr>
          <w:rFonts w:ascii="Roboto" w:hAnsi="Roboto"/>
          <w:b/>
          <w:bCs/>
          <w:sz w:val="20"/>
          <w:szCs w:val="20"/>
        </w:rPr>
        <w:t xml:space="preserve">Wartości </w:t>
      </w:r>
      <w:proofErr w:type="spellStart"/>
      <w:r w:rsidRPr="00436192">
        <w:rPr>
          <w:rFonts w:ascii="Roboto" w:hAnsi="Roboto"/>
          <w:b/>
          <w:bCs/>
          <w:sz w:val="20"/>
          <w:szCs w:val="20"/>
        </w:rPr>
        <w:t>TDR</w:t>
      </w:r>
      <w:proofErr w:type="spellEnd"/>
      <w:r w:rsidRPr="00436192">
        <w:rPr>
          <w:rFonts w:ascii="Roboto" w:hAnsi="Roboto"/>
          <w:sz w:val="20"/>
          <w:szCs w:val="20"/>
        </w:rPr>
        <w:t xml:space="preserve"> rzędu kilku procent są uznawane za zdrowe (np. 5%), natomiast kilkadziesiąt procent to sygnał alarmowy, że system jest mocno zadłużony (</w:t>
      </w:r>
      <w:hyperlink w:history="1" w:anchor=":~:text=Development%20cost%20is%20a%20simple,start%20tackling%20your%20technical%20debt" r:id="rId33">
        <w:r w:rsidRPr="00436192">
          <w:rPr>
            <w:rStyle w:val="Hipercze"/>
            <w:rFonts w:ascii="Roboto" w:hAnsi="Roboto"/>
            <w:sz w:val="20"/>
            <w:szCs w:val="20"/>
          </w:rPr>
          <w:t xml:space="preserve">8 Top </w:t>
        </w:r>
        <w:proofErr w:type="spellStart"/>
        <w:r w:rsidRPr="00436192">
          <w:rPr>
            <w:rStyle w:val="Hipercze"/>
            <w:rFonts w:ascii="Roboto" w:hAnsi="Roboto"/>
            <w:sz w:val="20"/>
            <w:szCs w:val="20"/>
          </w:rPr>
          <w:t>Metrics</w:t>
        </w:r>
        <w:proofErr w:type="spellEnd"/>
        <w:r w:rsidRPr="00436192">
          <w:rPr>
            <w:rStyle w:val="Hipercze"/>
            <w:rFonts w:ascii="Roboto" w:hAnsi="Roboto"/>
            <w:sz w:val="20"/>
            <w:szCs w:val="20"/>
          </w:rPr>
          <w:t xml:space="preserve"> for </w:t>
        </w:r>
        <w:proofErr w:type="spellStart"/>
        <w:r w:rsidRPr="00436192">
          <w:rPr>
            <w:rStyle w:val="Hipercze"/>
            <w:rFonts w:ascii="Roboto" w:hAnsi="Roboto"/>
            <w:sz w:val="20"/>
            <w:szCs w:val="20"/>
          </w:rPr>
          <w:t>Measuring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Your</w:t>
        </w:r>
        <w:proofErr w:type="spellEnd"/>
        <w:r w:rsidRPr="00436192">
          <w:rPr>
            <w:rStyle w:val="Hipercze"/>
            <w:rFonts w:ascii="Roboto" w:hAnsi="Roboto"/>
            <w:sz w:val="20"/>
            <w:szCs w:val="20"/>
          </w:rPr>
          <w:t xml:space="preserve"> Technical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2022</w:t>
        </w:r>
      </w:hyperlink>
      <w:r w:rsidRPr="00436192">
        <w:rPr>
          <w:rFonts w:ascii="Roboto" w:hAnsi="Roboto"/>
          <w:sz w:val="20"/>
          <w:szCs w:val="20"/>
        </w:rPr>
        <w:t>).</w:t>
      </w:r>
    </w:p>
    <w:p w:rsidRPr="00436192" w:rsidR="00F41E6C" w:rsidP="00F41E6C" w:rsidRDefault="00F41E6C" w14:paraId="05A5416B" w14:textId="77777777">
      <w:pPr>
        <w:jc w:val="both"/>
        <w:rPr>
          <w:rFonts w:ascii="Roboto" w:hAnsi="Roboto"/>
          <w:sz w:val="20"/>
          <w:szCs w:val="20"/>
        </w:rPr>
      </w:pPr>
      <w:r w:rsidRPr="00436192">
        <w:rPr>
          <w:rFonts w:ascii="Roboto" w:hAnsi="Roboto"/>
          <w:sz w:val="20"/>
          <w:szCs w:val="20"/>
        </w:rPr>
        <w:t xml:space="preserve">Podobne podejście można zastosować na poziomie architektury: oszacować np. że integracja rozproszonych systemów w jedną platformę kosztowałaby X mln zł, ale brak tej integracji oznacza Y mln zł rocznie kosztów operacyjnych więcej (praca ludzi, utrzymanie wielu systemów). Taka </w:t>
      </w:r>
      <w:r w:rsidRPr="00436192">
        <w:rPr>
          <w:rFonts w:ascii="Roboto" w:hAnsi="Roboto"/>
          <w:i/>
          <w:iCs/>
          <w:sz w:val="20"/>
          <w:szCs w:val="20"/>
        </w:rPr>
        <w:t>analiza ROI spłaty długu</w:t>
      </w:r>
      <w:r w:rsidRPr="00436192">
        <w:rPr>
          <w:rFonts w:ascii="Roboto" w:hAnsi="Roboto"/>
          <w:sz w:val="20"/>
          <w:szCs w:val="20"/>
        </w:rPr>
        <w:t xml:space="preserve"> pozwala liczbowo przedstawić problem.</w:t>
      </w:r>
    </w:p>
    <w:p w:rsidRPr="00436192" w:rsidR="00F41E6C" w:rsidP="00F41E6C" w:rsidRDefault="00F41E6C" w14:paraId="2FCB5501" w14:textId="77777777">
      <w:pPr>
        <w:jc w:val="both"/>
        <w:rPr>
          <w:rFonts w:ascii="Roboto" w:hAnsi="Roboto"/>
          <w:sz w:val="20"/>
          <w:szCs w:val="20"/>
        </w:rPr>
      </w:pPr>
      <w:r w:rsidRPr="00436192">
        <w:rPr>
          <w:rFonts w:ascii="Roboto" w:hAnsi="Roboto"/>
          <w:sz w:val="20"/>
          <w:szCs w:val="20"/>
        </w:rPr>
        <w:t>Warto podkreślić, że ta metoda pomiaru, choć bazuje na liczbach, zawiera pewne przybliżenia. Dlatego dobrze jest połączyć ją z kolejnymi metodami – analizą ryzyka i oceną jakości – aby otrzymać pełny obraz.</w:t>
      </w:r>
    </w:p>
    <w:p w:rsidRPr="00436192" w:rsidR="00F41E6C" w:rsidP="00F41E6C" w:rsidRDefault="00F41E6C" w14:paraId="2688C482" w14:textId="77777777">
      <w:pPr>
        <w:jc w:val="both"/>
        <w:rPr>
          <w:rFonts w:ascii="Roboto" w:hAnsi="Roboto"/>
          <w:b/>
          <w:bCs/>
          <w:sz w:val="20"/>
          <w:szCs w:val="20"/>
        </w:rPr>
      </w:pPr>
      <w:r w:rsidRPr="00436192">
        <w:rPr>
          <w:rFonts w:ascii="Roboto" w:hAnsi="Roboto"/>
          <w:b/>
          <w:bCs/>
          <w:sz w:val="20"/>
          <w:szCs w:val="20"/>
        </w:rPr>
        <w:t>3.2 Analiza ryzyka operacyjnego i strategicznego</w:t>
      </w:r>
    </w:p>
    <w:p w:rsidRPr="00436192" w:rsidR="00F41E6C" w:rsidP="00F41E6C" w:rsidRDefault="00F41E6C" w14:paraId="67E76B18" w14:textId="77777777">
      <w:pPr>
        <w:jc w:val="both"/>
        <w:rPr>
          <w:rFonts w:ascii="Roboto" w:hAnsi="Roboto"/>
          <w:sz w:val="20"/>
          <w:szCs w:val="20"/>
        </w:rPr>
      </w:pPr>
      <w:r w:rsidRPr="00436192">
        <w:rPr>
          <w:rFonts w:ascii="Roboto" w:hAnsi="Roboto"/>
          <w:sz w:val="20"/>
          <w:szCs w:val="20"/>
        </w:rPr>
        <w:t xml:space="preserve">Drugą istotną metodą jest spojrzenie na dług przez pryzmat </w:t>
      </w:r>
      <w:r w:rsidRPr="00436192">
        <w:rPr>
          <w:rFonts w:ascii="Roboto" w:hAnsi="Roboto"/>
          <w:b/>
          <w:bCs/>
          <w:sz w:val="20"/>
          <w:szCs w:val="20"/>
        </w:rPr>
        <w:t>ryzyka</w:t>
      </w:r>
      <w:r w:rsidRPr="00436192">
        <w:rPr>
          <w:rFonts w:ascii="Roboto" w:hAnsi="Roboto"/>
          <w:sz w:val="20"/>
          <w:szCs w:val="20"/>
        </w:rPr>
        <w:t xml:space="preserve">. Każdy element długu technologicznego zwiększa jakieś ryzyko dla organizacji – np. ryzyko awarii, ryzyko niezgodności z regulacjami czy ryzyko utraty konkurencyjności. Można zatem mierzyć dług oceniając </w:t>
      </w:r>
      <w:r w:rsidRPr="00436192">
        <w:rPr>
          <w:rFonts w:ascii="Roboto" w:hAnsi="Roboto"/>
          <w:i/>
          <w:iCs/>
          <w:sz w:val="20"/>
          <w:szCs w:val="20"/>
        </w:rPr>
        <w:t>prawdopodobieństwo i wpływ negatywnych zdarzeń</w:t>
      </w:r>
      <w:r w:rsidRPr="00436192">
        <w:rPr>
          <w:rFonts w:ascii="Roboto" w:hAnsi="Roboto"/>
          <w:sz w:val="20"/>
          <w:szCs w:val="20"/>
        </w:rPr>
        <w:t>, do których dług może doprowadzić. Kroki takiej analizy:</w:t>
      </w:r>
    </w:p>
    <w:p w:rsidRPr="00436192" w:rsidR="00F41E6C" w:rsidP="00F41E6C" w:rsidRDefault="00F41E6C" w14:paraId="34045694" w14:textId="77777777">
      <w:pPr>
        <w:numPr>
          <w:ilvl w:val="0"/>
          <w:numId w:val="43"/>
        </w:numPr>
        <w:jc w:val="both"/>
        <w:rPr>
          <w:rFonts w:ascii="Roboto" w:hAnsi="Roboto"/>
          <w:sz w:val="20"/>
          <w:szCs w:val="20"/>
        </w:rPr>
      </w:pPr>
      <w:r w:rsidRPr="00436192">
        <w:rPr>
          <w:rFonts w:ascii="Roboto" w:hAnsi="Roboto"/>
          <w:b/>
          <w:bCs/>
          <w:sz w:val="20"/>
          <w:szCs w:val="20"/>
        </w:rPr>
        <w:t xml:space="preserve">Identyfikacja </w:t>
      </w:r>
      <w:proofErr w:type="spellStart"/>
      <w:r w:rsidRPr="00436192">
        <w:rPr>
          <w:rFonts w:ascii="Roboto" w:hAnsi="Roboto"/>
          <w:b/>
          <w:bCs/>
          <w:sz w:val="20"/>
          <w:szCs w:val="20"/>
        </w:rPr>
        <w:t>ryzyk</w:t>
      </w:r>
      <w:proofErr w:type="spellEnd"/>
      <w:r w:rsidRPr="00436192">
        <w:rPr>
          <w:rFonts w:ascii="Roboto" w:hAnsi="Roboto"/>
          <w:b/>
          <w:bCs/>
          <w:sz w:val="20"/>
          <w:szCs w:val="20"/>
        </w:rPr>
        <w:t xml:space="preserve"> związanych z danym długiem:</w:t>
      </w:r>
      <w:r w:rsidRPr="00436192">
        <w:rPr>
          <w:rFonts w:ascii="Roboto" w:hAnsi="Roboto"/>
          <w:sz w:val="20"/>
          <w:szCs w:val="20"/>
        </w:rPr>
        <w:t xml:space="preserve"> Np. przestarzały system może stwarzać ryzyko częstej niedostępności (ryzyko operacyjne) oraz ryzyko cyberataku (brak poprawek bezpieczeństwa). Arkusz Excel używany do istotnych obliczeń – ryzyko błędu ludzkiego i niezgodności z zasadami raportowania (ryzyko operacyjne i zgodności). Brak spójnego widoku klienta – ryzyko strategiczne utraty możliwości cross-</w:t>
      </w:r>
      <w:proofErr w:type="spellStart"/>
      <w:r w:rsidRPr="00436192">
        <w:rPr>
          <w:rFonts w:ascii="Roboto" w:hAnsi="Roboto"/>
          <w:sz w:val="20"/>
          <w:szCs w:val="20"/>
        </w:rPr>
        <w:t>sellingu</w:t>
      </w:r>
      <w:proofErr w:type="spellEnd"/>
      <w:r w:rsidRPr="00436192">
        <w:rPr>
          <w:rFonts w:ascii="Roboto" w:hAnsi="Roboto"/>
          <w:sz w:val="20"/>
          <w:szCs w:val="20"/>
        </w:rPr>
        <w:t>.</w:t>
      </w:r>
    </w:p>
    <w:p w:rsidRPr="00436192" w:rsidR="00F41E6C" w:rsidP="00F41E6C" w:rsidRDefault="00F41E6C" w14:paraId="257A43F5" w14:textId="77777777">
      <w:pPr>
        <w:numPr>
          <w:ilvl w:val="0"/>
          <w:numId w:val="43"/>
        </w:numPr>
        <w:jc w:val="both"/>
        <w:rPr>
          <w:rFonts w:ascii="Roboto" w:hAnsi="Roboto"/>
          <w:sz w:val="20"/>
          <w:szCs w:val="20"/>
        </w:rPr>
      </w:pPr>
      <w:r w:rsidRPr="00436192">
        <w:rPr>
          <w:rFonts w:ascii="Roboto" w:hAnsi="Roboto"/>
          <w:b/>
          <w:bCs/>
          <w:sz w:val="20"/>
          <w:szCs w:val="20"/>
        </w:rPr>
        <w:t>Ocena ryzyka (metryka):</w:t>
      </w:r>
      <w:r w:rsidRPr="00436192">
        <w:rPr>
          <w:rFonts w:ascii="Roboto" w:hAnsi="Roboto"/>
          <w:sz w:val="20"/>
          <w:szCs w:val="20"/>
        </w:rPr>
        <w:t xml:space="preserve"> Dla każdego ryzyka określamy jego poziom, np. w skali punktowej 1-5 dla prawdopodobieństwa i wpływu. Mnożymy te wartości, uzyskując </w:t>
      </w:r>
      <w:r w:rsidRPr="00436192">
        <w:rPr>
          <w:rFonts w:ascii="Roboto" w:hAnsi="Roboto"/>
          <w:i/>
          <w:iCs/>
          <w:sz w:val="20"/>
          <w:szCs w:val="20"/>
        </w:rPr>
        <w:t>ważoną ocenę ryzyka</w:t>
      </w:r>
      <w:r w:rsidRPr="00436192">
        <w:rPr>
          <w:rFonts w:ascii="Roboto" w:hAnsi="Roboto"/>
          <w:sz w:val="20"/>
          <w:szCs w:val="20"/>
        </w:rPr>
        <w:t xml:space="preserve">. Można też ocenić </w:t>
      </w:r>
      <w:r w:rsidRPr="00436192">
        <w:rPr>
          <w:rFonts w:ascii="Roboto" w:hAnsi="Roboto"/>
          <w:i/>
          <w:iCs/>
          <w:sz w:val="20"/>
          <w:szCs w:val="20"/>
        </w:rPr>
        <w:t>wartość ryzyka</w:t>
      </w:r>
      <w:r w:rsidRPr="00436192">
        <w:rPr>
          <w:rFonts w:ascii="Roboto" w:hAnsi="Roboto"/>
          <w:sz w:val="20"/>
          <w:szCs w:val="20"/>
        </w:rPr>
        <w:t xml:space="preserve"> w sensie finansowym (np. potencjalna strata przy awarii – ile może kosztować przestój).</w:t>
      </w:r>
    </w:p>
    <w:p w:rsidRPr="00436192" w:rsidR="00F41E6C" w:rsidP="00F41E6C" w:rsidRDefault="00F41E6C" w14:paraId="5E8DDFD3" w14:textId="77777777">
      <w:pPr>
        <w:numPr>
          <w:ilvl w:val="0"/>
          <w:numId w:val="43"/>
        </w:numPr>
        <w:jc w:val="both"/>
        <w:rPr>
          <w:rFonts w:ascii="Roboto" w:hAnsi="Roboto"/>
          <w:sz w:val="20"/>
          <w:szCs w:val="20"/>
        </w:rPr>
      </w:pPr>
      <w:r w:rsidRPr="00436192">
        <w:rPr>
          <w:rFonts w:ascii="Roboto" w:hAnsi="Roboto"/>
          <w:b/>
          <w:bCs/>
          <w:sz w:val="20"/>
          <w:szCs w:val="20"/>
        </w:rPr>
        <w:t>Mapowanie na dług:</w:t>
      </w:r>
      <w:r w:rsidRPr="00436192">
        <w:rPr>
          <w:rFonts w:ascii="Roboto" w:hAnsi="Roboto"/>
          <w:sz w:val="20"/>
          <w:szCs w:val="20"/>
        </w:rPr>
        <w:t xml:space="preserve"> Następnie ryzyka agregujemy w kontekście poszczególnych systemów lub obszarów IT. Jeśli np. system A posiada 3 istotne ryzyka wynikające z jego stanu, sumujemy je – uzyskując </w:t>
      </w:r>
      <w:r w:rsidRPr="00436192">
        <w:rPr>
          <w:rFonts w:ascii="Roboto" w:hAnsi="Roboto"/>
          <w:b/>
          <w:bCs/>
          <w:sz w:val="20"/>
          <w:szCs w:val="20"/>
        </w:rPr>
        <w:t>ryzyko skumulowane związane z długiem systemu A</w:t>
      </w:r>
      <w:r w:rsidRPr="00436192">
        <w:rPr>
          <w:rFonts w:ascii="Roboto" w:hAnsi="Roboto"/>
          <w:sz w:val="20"/>
          <w:szCs w:val="20"/>
        </w:rPr>
        <w:t xml:space="preserve">. To pozwala </w:t>
      </w:r>
      <w:proofErr w:type="spellStart"/>
      <w:r w:rsidRPr="00436192">
        <w:rPr>
          <w:rFonts w:ascii="Roboto" w:hAnsi="Roboto"/>
          <w:sz w:val="20"/>
          <w:szCs w:val="20"/>
        </w:rPr>
        <w:t>rankować</w:t>
      </w:r>
      <w:proofErr w:type="spellEnd"/>
      <w:r w:rsidRPr="00436192">
        <w:rPr>
          <w:rFonts w:ascii="Roboto" w:hAnsi="Roboto"/>
          <w:sz w:val="20"/>
          <w:szCs w:val="20"/>
        </w:rPr>
        <w:t xml:space="preserve"> systemy: które generują największe ryzyko dla firmy.</w:t>
      </w:r>
    </w:p>
    <w:p w:rsidRPr="00436192" w:rsidR="00F41E6C" w:rsidP="00F41E6C" w:rsidRDefault="00F41E6C" w14:paraId="03D088FC" w14:textId="77777777">
      <w:pPr>
        <w:jc w:val="both"/>
        <w:rPr>
          <w:rFonts w:ascii="Roboto" w:hAnsi="Roboto"/>
          <w:sz w:val="20"/>
          <w:szCs w:val="20"/>
        </w:rPr>
      </w:pPr>
      <w:r w:rsidRPr="00436192">
        <w:rPr>
          <w:rFonts w:ascii="Roboto" w:hAnsi="Roboto"/>
          <w:sz w:val="20"/>
          <w:szCs w:val="20"/>
        </w:rPr>
        <w:t xml:space="preserve">Taka analiza ryzyka jest jakościowa, ale przekłada dług na </w:t>
      </w:r>
      <w:r w:rsidRPr="00436192">
        <w:rPr>
          <w:rFonts w:ascii="Roboto" w:hAnsi="Roboto"/>
          <w:b/>
          <w:bCs/>
          <w:sz w:val="20"/>
          <w:szCs w:val="20"/>
        </w:rPr>
        <w:t>język zrozumiały dla biznesu i działów ryzyka</w:t>
      </w:r>
      <w:r w:rsidRPr="00436192">
        <w:rPr>
          <w:rFonts w:ascii="Roboto" w:hAnsi="Roboto"/>
          <w:sz w:val="20"/>
          <w:szCs w:val="20"/>
        </w:rPr>
        <w:t xml:space="preserve">. Przykładowo, można stwierdzić: „System X niesie wysokie ryzyko (np. 20 punktów w macierzy ryzyka), co plasuje go w czerwonej strefie na mapie ryzyka operacyjnego”. Dla zarządu to sygnał, że system X to </w:t>
      </w:r>
      <w:r w:rsidRPr="00436192">
        <w:rPr>
          <w:rFonts w:ascii="Roboto" w:hAnsi="Roboto"/>
          <w:i/>
          <w:iCs/>
          <w:sz w:val="20"/>
          <w:szCs w:val="20"/>
        </w:rPr>
        <w:t>poważne zagrożenie ciągłości działania</w:t>
      </w:r>
      <w:r w:rsidRPr="00436192">
        <w:rPr>
          <w:rFonts w:ascii="Roboto" w:hAnsi="Roboto"/>
          <w:sz w:val="20"/>
          <w:szCs w:val="20"/>
        </w:rPr>
        <w:t xml:space="preserve"> – a powodem jest nagromadzony dług technologiczny (stare technologie, łatki zamiast trwałych poprawek itd.).</w:t>
      </w:r>
    </w:p>
    <w:p w:rsidRPr="00436192" w:rsidR="00F41E6C" w:rsidP="00F41E6C" w:rsidRDefault="00F41E6C" w14:paraId="7223CB2A" w14:textId="77777777">
      <w:pPr>
        <w:jc w:val="both"/>
        <w:rPr>
          <w:rFonts w:ascii="Roboto" w:hAnsi="Roboto"/>
          <w:sz w:val="20"/>
          <w:szCs w:val="20"/>
        </w:rPr>
      </w:pPr>
      <w:r w:rsidRPr="00436192">
        <w:rPr>
          <w:rFonts w:ascii="Roboto" w:hAnsi="Roboto"/>
          <w:sz w:val="20"/>
          <w:szCs w:val="20"/>
        </w:rPr>
        <w:t xml:space="preserve">W analizie ryzyka warto wziąć pod uwagę zarówno </w:t>
      </w:r>
      <w:r w:rsidRPr="00436192">
        <w:rPr>
          <w:rFonts w:ascii="Roboto" w:hAnsi="Roboto"/>
          <w:b/>
          <w:bCs/>
          <w:sz w:val="20"/>
          <w:szCs w:val="20"/>
        </w:rPr>
        <w:t>ryzyka operacyjne (bieżące)</w:t>
      </w:r>
      <w:r w:rsidRPr="00436192">
        <w:rPr>
          <w:rFonts w:ascii="Roboto" w:hAnsi="Roboto"/>
          <w:sz w:val="20"/>
          <w:szCs w:val="20"/>
        </w:rPr>
        <w:t xml:space="preserve">, jak i </w:t>
      </w:r>
      <w:r w:rsidRPr="00436192">
        <w:rPr>
          <w:rFonts w:ascii="Roboto" w:hAnsi="Roboto"/>
          <w:b/>
          <w:bCs/>
          <w:sz w:val="20"/>
          <w:szCs w:val="20"/>
        </w:rPr>
        <w:t>ryzyka strategiczne (długofalowe)</w:t>
      </w:r>
      <w:r w:rsidRPr="00436192">
        <w:rPr>
          <w:rFonts w:ascii="Roboto" w:hAnsi="Roboto"/>
          <w:sz w:val="20"/>
          <w:szCs w:val="20"/>
        </w:rPr>
        <w:t>. Operacyjne to np. awarie, incydenty bezpieczeństwa, błędy w procesach. Strategiczne – utrata przewagi konkurencyjnej, brak zdolności dostarczenia nowych produktów na rynek na czas (</w:t>
      </w:r>
      <w:proofErr w:type="spellStart"/>
      <w:r w:rsidRPr="00436192">
        <w:rPr>
          <w:rFonts w:ascii="Roboto" w:hAnsi="Roboto"/>
          <w:sz w:val="20"/>
          <w:szCs w:val="20"/>
        </w:rPr>
        <w:t>time</w:t>
      </w:r>
      <w:proofErr w:type="spellEnd"/>
      <w:r w:rsidRPr="00436192">
        <w:rPr>
          <w:rFonts w:ascii="Roboto" w:hAnsi="Roboto"/>
          <w:sz w:val="20"/>
          <w:szCs w:val="20"/>
        </w:rPr>
        <w:t>-to-market). Dług architektoniczny będzie mocniej wpływał na te strategiczne aspekty (np. czy możemy szybko wdrożyć nowy cyfrowy kanał sprzedaży, czy architektura na to pozwala?), zaś technologiczny – na bieżącą stabilność i koszty.</w:t>
      </w:r>
    </w:p>
    <w:p w:rsidRPr="00436192" w:rsidR="00F41E6C" w:rsidP="00F41E6C" w:rsidRDefault="00F41E6C" w14:paraId="6235FD1F" w14:textId="77777777">
      <w:pPr>
        <w:jc w:val="both"/>
        <w:rPr>
          <w:rFonts w:ascii="Roboto" w:hAnsi="Roboto"/>
          <w:sz w:val="20"/>
          <w:szCs w:val="20"/>
        </w:rPr>
      </w:pPr>
      <w:r w:rsidRPr="00436192">
        <w:rPr>
          <w:rFonts w:ascii="Roboto" w:hAnsi="Roboto"/>
          <w:b/>
          <w:bCs/>
          <w:sz w:val="20"/>
          <w:szCs w:val="20"/>
        </w:rPr>
        <w:lastRenderedPageBreak/>
        <w:t>Skala długu w kategoriach ryzyka</w:t>
      </w:r>
      <w:r w:rsidRPr="00436192">
        <w:rPr>
          <w:rFonts w:ascii="Roboto" w:hAnsi="Roboto"/>
          <w:sz w:val="20"/>
          <w:szCs w:val="20"/>
        </w:rPr>
        <w:t xml:space="preserve"> może być prezentowana np. poprzez sumaryczny </w:t>
      </w:r>
      <w:r w:rsidRPr="00436192">
        <w:rPr>
          <w:rFonts w:ascii="Roboto" w:hAnsi="Roboto"/>
          <w:i/>
          <w:iCs/>
          <w:sz w:val="20"/>
          <w:szCs w:val="20"/>
        </w:rPr>
        <w:t>wskaźnik ryzyka IT</w:t>
      </w:r>
      <w:r w:rsidRPr="00436192">
        <w:rPr>
          <w:rFonts w:ascii="Roboto" w:hAnsi="Roboto"/>
          <w:sz w:val="20"/>
          <w:szCs w:val="20"/>
        </w:rPr>
        <w:t xml:space="preserve"> dla organizacji lub wskaźniki cząstkowe. Ta metoda nie daje jednej liczby długu, ale profil ryzyka, co jest cennym uzupełnieniem twardych metryk.</w:t>
      </w:r>
    </w:p>
    <w:p w:rsidRPr="00436192" w:rsidR="00F41E6C" w:rsidP="00F41E6C" w:rsidRDefault="00F41E6C" w14:paraId="4C3C79A2" w14:textId="77777777">
      <w:pPr>
        <w:jc w:val="both"/>
        <w:rPr>
          <w:rFonts w:ascii="Roboto" w:hAnsi="Roboto"/>
          <w:b/>
          <w:bCs/>
          <w:sz w:val="20"/>
          <w:szCs w:val="20"/>
        </w:rPr>
      </w:pPr>
      <w:r w:rsidRPr="00436192">
        <w:rPr>
          <w:rFonts w:ascii="Roboto" w:hAnsi="Roboto"/>
          <w:b/>
          <w:bCs/>
          <w:sz w:val="20"/>
          <w:szCs w:val="20"/>
        </w:rPr>
        <w:t>3.3 Wskaźniki jakości architektonicznej i kodowej</w:t>
      </w:r>
    </w:p>
    <w:p w:rsidRPr="00436192" w:rsidR="00F41E6C" w:rsidP="00F41E6C" w:rsidRDefault="00F41E6C" w14:paraId="471320DB" w14:textId="77777777">
      <w:pPr>
        <w:jc w:val="both"/>
        <w:rPr>
          <w:rFonts w:ascii="Roboto" w:hAnsi="Roboto"/>
          <w:sz w:val="20"/>
          <w:szCs w:val="20"/>
        </w:rPr>
      </w:pPr>
      <w:r w:rsidRPr="00436192">
        <w:rPr>
          <w:rFonts w:ascii="Roboto" w:hAnsi="Roboto"/>
          <w:sz w:val="20"/>
          <w:szCs w:val="20"/>
        </w:rPr>
        <w:t xml:space="preserve">Kolejnym podejściem jest ocena długu poprzez </w:t>
      </w:r>
      <w:r w:rsidRPr="00436192">
        <w:rPr>
          <w:rFonts w:ascii="Roboto" w:hAnsi="Roboto"/>
          <w:b/>
          <w:bCs/>
          <w:sz w:val="20"/>
          <w:szCs w:val="20"/>
        </w:rPr>
        <w:t>mierniki jakości</w:t>
      </w:r>
      <w:r w:rsidRPr="00436192">
        <w:rPr>
          <w:rFonts w:ascii="Roboto" w:hAnsi="Roboto"/>
          <w:sz w:val="20"/>
          <w:szCs w:val="20"/>
        </w:rPr>
        <w:t xml:space="preserve"> – zarówno jakości kodu i systemów, jak i jakości architektury. Współczesne narzędzia i dobre praktyki dostarczają wielu KPI w tym zakresie:</w:t>
      </w:r>
    </w:p>
    <w:p w:rsidRPr="00436192" w:rsidR="00F41E6C" w:rsidP="00F41E6C" w:rsidRDefault="00F41E6C" w14:paraId="43E045B4" w14:textId="77777777">
      <w:pPr>
        <w:numPr>
          <w:ilvl w:val="0"/>
          <w:numId w:val="44"/>
        </w:numPr>
        <w:jc w:val="both"/>
        <w:rPr>
          <w:rFonts w:ascii="Roboto" w:hAnsi="Roboto"/>
          <w:sz w:val="20"/>
          <w:szCs w:val="20"/>
        </w:rPr>
      </w:pPr>
      <w:r w:rsidRPr="00436192">
        <w:rPr>
          <w:rFonts w:ascii="Roboto" w:hAnsi="Roboto"/>
          <w:b/>
          <w:bCs/>
          <w:sz w:val="20"/>
          <w:szCs w:val="20"/>
        </w:rPr>
        <w:t>Metryki kodu (wewnętrzna jakość oprogramowania):</w:t>
      </w:r>
      <w:r w:rsidRPr="00436192">
        <w:rPr>
          <w:rFonts w:ascii="Roboto" w:hAnsi="Roboto"/>
          <w:sz w:val="20"/>
          <w:szCs w:val="20"/>
        </w:rPr>
        <w:t xml:space="preserve"> Zespół deweloperski może mierzyć np. złożoność </w:t>
      </w:r>
      <w:proofErr w:type="spellStart"/>
      <w:r w:rsidRPr="00436192">
        <w:rPr>
          <w:rFonts w:ascii="Roboto" w:hAnsi="Roboto"/>
          <w:sz w:val="20"/>
          <w:szCs w:val="20"/>
        </w:rPr>
        <w:t>cyklomatyczną</w:t>
      </w:r>
      <w:proofErr w:type="spellEnd"/>
      <w:r w:rsidRPr="00436192">
        <w:rPr>
          <w:rFonts w:ascii="Roboto" w:hAnsi="Roboto"/>
          <w:sz w:val="20"/>
          <w:szCs w:val="20"/>
        </w:rPr>
        <w:t xml:space="preserve"> funkcji, stopień pokrycia kodu testami jednostkowymi (%), gęstość błędów (liczba błędów na 1000 linii kodu), duplikację kodu (% kodu powielonego), liczba ostrzeżeń statycznego analizatora kodu (</w:t>
      </w:r>
      <w:proofErr w:type="spellStart"/>
      <w:r w:rsidRPr="00436192">
        <w:rPr>
          <w:rFonts w:ascii="Roboto" w:hAnsi="Roboto"/>
          <w:sz w:val="20"/>
          <w:szCs w:val="20"/>
        </w:rPr>
        <w:t>code</w:t>
      </w:r>
      <w:proofErr w:type="spellEnd"/>
      <w:r w:rsidRPr="00436192">
        <w:rPr>
          <w:rFonts w:ascii="Roboto" w:hAnsi="Roboto"/>
          <w:sz w:val="20"/>
          <w:szCs w:val="20"/>
        </w:rPr>
        <w:t xml:space="preserve"> </w:t>
      </w:r>
      <w:proofErr w:type="spellStart"/>
      <w:r w:rsidRPr="00436192">
        <w:rPr>
          <w:rFonts w:ascii="Roboto" w:hAnsi="Roboto"/>
          <w:sz w:val="20"/>
          <w:szCs w:val="20"/>
        </w:rPr>
        <w:t>smells</w:t>
      </w:r>
      <w:proofErr w:type="spellEnd"/>
      <w:r w:rsidRPr="00436192">
        <w:rPr>
          <w:rFonts w:ascii="Roboto" w:hAnsi="Roboto"/>
          <w:sz w:val="20"/>
          <w:szCs w:val="20"/>
        </w:rPr>
        <w:t xml:space="preserve">, </w:t>
      </w:r>
      <w:proofErr w:type="spellStart"/>
      <w:r w:rsidRPr="00436192">
        <w:rPr>
          <w:rFonts w:ascii="Roboto" w:hAnsi="Roboto"/>
          <w:sz w:val="20"/>
          <w:szCs w:val="20"/>
        </w:rPr>
        <w:t>vulnerabilities</w:t>
      </w:r>
      <w:proofErr w:type="spellEnd"/>
      <w:r w:rsidRPr="00436192">
        <w:rPr>
          <w:rFonts w:ascii="Roboto" w:hAnsi="Roboto"/>
          <w:sz w:val="20"/>
          <w:szCs w:val="20"/>
        </w:rPr>
        <w:t xml:space="preserve">). Wysokie wartości tych metryk wskazują na dług technologiczny w obszarze kodu. Przykład: </w:t>
      </w:r>
      <w:proofErr w:type="spellStart"/>
      <w:r w:rsidRPr="00436192">
        <w:rPr>
          <w:rFonts w:ascii="Roboto" w:hAnsi="Roboto"/>
          <w:b/>
          <w:bCs/>
          <w:sz w:val="20"/>
          <w:szCs w:val="20"/>
        </w:rPr>
        <w:t>cyklomatyczna</w:t>
      </w:r>
      <w:proofErr w:type="spellEnd"/>
      <w:r w:rsidRPr="00436192">
        <w:rPr>
          <w:rFonts w:ascii="Roboto" w:hAnsi="Roboto"/>
          <w:b/>
          <w:bCs/>
          <w:sz w:val="20"/>
          <w:szCs w:val="20"/>
        </w:rPr>
        <w:t xml:space="preserve"> złożoność</w:t>
      </w:r>
      <w:r w:rsidRPr="00436192">
        <w:rPr>
          <w:rFonts w:ascii="Roboto" w:hAnsi="Roboto"/>
          <w:sz w:val="20"/>
          <w:szCs w:val="20"/>
        </w:rPr>
        <w:t xml:space="preserve"> powyżej ustalonego progu sugeruje konieczność </w:t>
      </w:r>
      <w:proofErr w:type="spellStart"/>
      <w:r w:rsidRPr="00436192">
        <w:rPr>
          <w:rFonts w:ascii="Roboto" w:hAnsi="Roboto"/>
          <w:sz w:val="20"/>
          <w:szCs w:val="20"/>
        </w:rPr>
        <w:t>refaktoryzacji</w:t>
      </w:r>
      <w:proofErr w:type="spellEnd"/>
      <w:r w:rsidRPr="00436192">
        <w:rPr>
          <w:rFonts w:ascii="Roboto" w:hAnsi="Roboto"/>
          <w:sz w:val="20"/>
          <w:szCs w:val="20"/>
        </w:rPr>
        <w:t xml:space="preserve"> (</w:t>
      </w:r>
      <w:hyperlink w:history="1" w:anchor=":~:text=,Depth%20of%20inheritance" r:id="rId34">
        <w:r w:rsidRPr="00436192">
          <w:rPr>
            <w:rStyle w:val="Hipercze"/>
            <w:rFonts w:ascii="Roboto" w:hAnsi="Roboto"/>
            <w:sz w:val="20"/>
            <w:szCs w:val="20"/>
          </w:rPr>
          <w:t xml:space="preserve">8 Top </w:t>
        </w:r>
        <w:proofErr w:type="spellStart"/>
        <w:r w:rsidRPr="00436192">
          <w:rPr>
            <w:rStyle w:val="Hipercze"/>
            <w:rFonts w:ascii="Roboto" w:hAnsi="Roboto"/>
            <w:sz w:val="20"/>
            <w:szCs w:val="20"/>
          </w:rPr>
          <w:t>Metrics</w:t>
        </w:r>
        <w:proofErr w:type="spellEnd"/>
        <w:r w:rsidRPr="00436192">
          <w:rPr>
            <w:rStyle w:val="Hipercze"/>
            <w:rFonts w:ascii="Roboto" w:hAnsi="Roboto"/>
            <w:sz w:val="20"/>
            <w:szCs w:val="20"/>
          </w:rPr>
          <w:t xml:space="preserve"> for </w:t>
        </w:r>
        <w:proofErr w:type="spellStart"/>
        <w:r w:rsidRPr="00436192">
          <w:rPr>
            <w:rStyle w:val="Hipercze"/>
            <w:rFonts w:ascii="Roboto" w:hAnsi="Roboto"/>
            <w:sz w:val="20"/>
            <w:szCs w:val="20"/>
          </w:rPr>
          <w:t>Measuring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Your</w:t>
        </w:r>
        <w:proofErr w:type="spellEnd"/>
        <w:r w:rsidRPr="00436192">
          <w:rPr>
            <w:rStyle w:val="Hipercze"/>
            <w:rFonts w:ascii="Roboto" w:hAnsi="Roboto"/>
            <w:sz w:val="20"/>
            <w:szCs w:val="20"/>
          </w:rPr>
          <w:t xml:space="preserve"> Technical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2022</w:t>
        </w:r>
      </w:hyperlink>
      <w:r w:rsidRPr="00436192">
        <w:rPr>
          <w:rFonts w:ascii="Roboto" w:hAnsi="Roboto"/>
          <w:sz w:val="20"/>
          <w:szCs w:val="20"/>
        </w:rPr>
        <w:t>); niski udział pokrycia testami (np. poniżej 50%) – dług w obszarze testowania.</w:t>
      </w:r>
    </w:p>
    <w:p w:rsidRPr="00436192" w:rsidR="00F41E6C" w:rsidP="00F41E6C" w:rsidRDefault="00F41E6C" w14:paraId="0DDEE38F" w14:textId="77777777">
      <w:pPr>
        <w:numPr>
          <w:ilvl w:val="0"/>
          <w:numId w:val="44"/>
        </w:numPr>
        <w:jc w:val="both"/>
        <w:rPr>
          <w:rFonts w:ascii="Roboto" w:hAnsi="Roboto"/>
          <w:sz w:val="20"/>
          <w:szCs w:val="20"/>
        </w:rPr>
      </w:pPr>
      <w:r w:rsidRPr="00436192">
        <w:rPr>
          <w:rFonts w:ascii="Roboto" w:hAnsi="Roboto"/>
          <w:b/>
          <w:bCs/>
          <w:sz w:val="20"/>
          <w:szCs w:val="20"/>
        </w:rPr>
        <w:t>Metryki architektoniczne:</w:t>
      </w:r>
      <w:r w:rsidRPr="00436192">
        <w:rPr>
          <w:rFonts w:ascii="Roboto" w:hAnsi="Roboto"/>
          <w:sz w:val="20"/>
          <w:szCs w:val="20"/>
        </w:rPr>
        <w:t xml:space="preserve"> Tu ocena jest trudniejsza ilościowo, ale można śledzić pewne wskaźniki: np. </w:t>
      </w:r>
      <w:r w:rsidRPr="00436192">
        <w:rPr>
          <w:rFonts w:ascii="Roboto" w:hAnsi="Roboto"/>
          <w:i/>
          <w:iCs/>
          <w:sz w:val="20"/>
          <w:szCs w:val="20"/>
        </w:rPr>
        <w:t>liczba punktowych integracji</w:t>
      </w:r>
      <w:r w:rsidRPr="00436192">
        <w:rPr>
          <w:rFonts w:ascii="Roboto" w:hAnsi="Roboto"/>
          <w:sz w:val="20"/>
          <w:szCs w:val="20"/>
        </w:rPr>
        <w:t xml:space="preserve"> (ile połączeń system-system poza zalecaną </w:t>
      </w:r>
      <w:proofErr w:type="spellStart"/>
      <w:r w:rsidRPr="00436192">
        <w:rPr>
          <w:rFonts w:ascii="Roboto" w:hAnsi="Roboto"/>
          <w:sz w:val="20"/>
          <w:szCs w:val="20"/>
        </w:rPr>
        <w:t>bus</w:t>
      </w:r>
      <w:proofErr w:type="spellEnd"/>
      <w:r w:rsidRPr="00436192">
        <w:rPr>
          <w:rFonts w:ascii="Roboto" w:hAnsi="Roboto"/>
          <w:sz w:val="20"/>
          <w:szCs w:val="20"/>
        </w:rPr>
        <w:t xml:space="preserve">?), </w:t>
      </w:r>
      <w:r w:rsidRPr="00436192">
        <w:rPr>
          <w:rFonts w:ascii="Roboto" w:hAnsi="Roboto"/>
          <w:i/>
          <w:iCs/>
          <w:sz w:val="20"/>
          <w:szCs w:val="20"/>
        </w:rPr>
        <w:t>stopień zgodności z architekturą referencyjną</w:t>
      </w:r>
      <w:r w:rsidRPr="00436192">
        <w:rPr>
          <w:rFonts w:ascii="Roboto" w:hAnsi="Roboto"/>
          <w:sz w:val="20"/>
          <w:szCs w:val="20"/>
        </w:rPr>
        <w:t xml:space="preserve"> (jak wiele odstępstw stwierdzono w audycie architektury), </w:t>
      </w:r>
      <w:r w:rsidRPr="00436192">
        <w:rPr>
          <w:rFonts w:ascii="Roboto" w:hAnsi="Roboto"/>
          <w:i/>
          <w:iCs/>
          <w:sz w:val="20"/>
          <w:szCs w:val="20"/>
        </w:rPr>
        <w:t>redundancja funkcjonalności</w:t>
      </w:r>
      <w:r w:rsidRPr="00436192">
        <w:rPr>
          <w:rFonts w:ascii="Roboto" w:hAnsi="Roboto"/>
          <w:sz w:val="20"/>
          <w:szCs w:val="20"/>
        </w:rPr>
        <w:t xml:space="preserve"> (czy istnieją duplikaty modułów pełniących podobną rolę). Można także mierzyć </w:t>
      </w:r>
      <w:r w:rsidRPr="00436192">
        <w:rPr>
          <w:rFonts w:ascii="Roboto" w:hAnsi="Roboto"/>
          <w:b/>
          <w:bCs/>
          <w:sz w:val="20"/>
          <w:szCs w:val="20"/>
        </w:rPr>
        <w:t>czas realizacji procesów end-to-end</w:t>
      </w:r>
      <w:r w:rsidRPr="00436192">
        <w:rPr>
          <w:rFonts w:ascii="Roboto" w:hAnsi="Roboto"/>
          <w:sz w:val="20"/>
          <w:szCs w:val="20"/>
        </w:rPr>
        <w:t>, który często wydłuża się w wyniku długu architektonicznego (np. dane w kilku systemach – więcej kroków).</w:t>
      </w:r>
    </w:p>
    <w:p w:rsidRPr="00436192" w:rsidR="00F41E6C" w:rsidP="00F41E6C" w:rsidRDefault="00F41E6C" w14:paraId="3ACC9E45" w14:textId="77777777">
      <w:pPr>
        <w:numPr>
          <w:ilvl w:val="0"/>
          <w:numId w:val="44"/>
        </w:numPr>
        <w:jc w:val="both"/>
        <w:rPr>
          <w:rFonts w:ascii="Roboto" w:hAnsi="Roboto"/>
          <w:sz w:val="20"/>
          <w:szCs w:val="20"/>
        </w:rPr>
      </w:pPr>
      <w:r w:rsidRPr="00436192">
        <w:rPr>
          <w:rFonts w:ascii="Roboto" w:hAnsi="Roboto"/>
          <w:b/>
          <w:bCs/>
          <w:sz w:val="20"/>
          <w:szCs w:val="20"/>
        </w:rPr>
        <w:t>Ocena dojrzałości procesów IT:</w:t>
      </w:r>
      <w:r w:rsidRPr="00436192">
        <w:rPr>
          <w:rFonts w:ascii="Roboto" w:hAnsi="Roboto"/>
          <w:sz w:val="20"/>
          <w:szCs w:val="20"/>
        </w:rPr>
        <w:t xml:space="preserve"> Przykładowo model </w:t>
      </w:r>
      <w:proofErr w:type="spellStart"/>
      <w:r w:rsidRPr="00436192">
        <w:rPr>
          <w:rFonts w:ascii="Roboto" w:hAnsi="Roboto"/>
          <w:sz w:val="20"/>
          <w:szCs w:val="20"/>
        </w:rPr>
        <w:t>CMMI</w:t>
      </w:r>
      <w:proofErr w:type="spellEnd"/>
      <w:r w:rsidRPr="00436192">
        <w:rPr>
          <w:rFonts w:ascii="Roboto" w:hAnsi="Roboto"/>
          <w:sz w:val="20"/>
          <w:szCs w:val="20"/>
        </w:rPr>
        <w:t xml:space="preserve"> lub </w:t>
      </w:r>
      <w:proofErr w:type="spellStart"/>
      <w:r w:rsidRPr="00436192">
        <w:rPr>
          <w:rFonts w:ascii="Roboto" w:hAnsi="Roboto"/>
          <w:sz w:val="20"/>
          <w:szCs w:val="20"/>
        </w:rPr>
        <w:t>COBIT</w:t>
      </w:r>
      <w:proofErr w:type="spellEnd"/>
      <w:r w:rsidRPr="00436192">
        <w:rPr>
          <w:rFonts w:ascii="Roboto" w:hAnsi="Roboto"/>
          <w:sz w:val="20"/>
          <w:szCs w:val="20"/>
        </w:rPr>
        <w:t xml:space="preserve"> pozwala ocenić, na jakim poziomie dojrzałości są procesy w IT (zarządzanie zmianą, konfiguracją, wydaniami). Niski poziom (np. brak automatyzacji </w:t>
      </w:r>
      <w:proofErr w:type="spellStart"/>
      <w:r w:rsidRPr="00436192">
        <w:rPr>
          <w:rFonts w:ascii="Roboto" w:hAnsi="Roboto"/>
          <w:sz w:val="20"/>
          <w:szCs w:val="20"/>
        </w:rPr>
        <w:t>deploy’ów</w:t>
      </w:r>
      <w:proofErr w:type="spellEnd"/>
      <w:r w:rsidRPr="00436192">
        <w:rPr>
          <w:rFonts w:ascii="Roboto" w:hAnsi="Roboto"/>
          <w:sz w:val="20"/>
          <w:szCs w:val="20"/>
        </w:rPr>
        <w:t xml:space="preserve">) to </w:t>
      </w:r>
      <w:r w:rsidRPr="00436192">
        <w:rPr>
          <w:rFonts w:ascii="Roboto" w:hAnsi="Roboto"/>
          <w:i/>
          <w:iCs/>
          <w:sz w:val="20"/>
          <w:szCs w:val="20"/>
        </w:rPr>
        <w:t>dług procesowy</w:t>
      </w:r>
      <w:r w:rsidRPr="00436192">
        <w:rPr>
          <w:rFonts w:ascii="Roboto" w:hAnsi="Roboto"/>
          <w:sz w:val="20"/>
          <w:szCs w:val="20"/>
        </w:rPr>
        <w:t xml:space="preserve"> – dający się zmierzyć poprzez wskaźniki typu </w:t>
      </w:r>
      <w:r w:rsidRPr="00436192">
        <w:rPr>
          <w:rFonts w:ascii="Roboto" w:hAnsi="Roboto"/>
          <w:i/>
          <w:iCs/>
          <w:sz w:val="20"/>
          <w:szCs w:val="20"/>
        </w:rPr>
        <w:t>częstość wydań</w:t>
      </w:r>
      <w:r w:rsidRPr="00436192">
        <w:rPr>
          <w:rFonts w:ascii="Roboto" w:hAnsi="Roboto"/>
          <w:sz w:val="20"/>
          <w:szCs w:val="20"/>
        </w:rPr>
        <w:t xml:space="preserve"> (</w:t>
      </w:r>
      <w:proofErr w:type="spellStart"/>
      <w:r w:rsidRPr="00436192">
        <w:rPr>
          <w:rFonts w:ascii="Roboto" w:hAnsi="Roboto"/>
          <w:sz w:val="20"/>
          <w:szCs w:val="20"/>
        </w:rPr>
        <w:t>release</w:t>
      </w:r>
      <w:proofErr w:type="spellEnd"/>
      <w:r w:rsidRPr="00436192">
        <w:rPr>
          <w:rFonts w:ascii="Roboto" w:hAnsi="Roboto"/>
          <w:sz w:val="20"/>
          <w:szCs w:val="20"/>
        </w:rPr>
        <w:t xml:space="preserve"> </w:t>
      </w:r>
      <w:proofErr w:type="spellStart"/>
      <w:r w:rsidRPr="00436192">
        <w:rPr>
          <w:rFonts w:ascii="Roboto" w:hAnsi="Roboto"/>
          <w:sz w:val="20"/>
          <w:szCs w:val="20"/>
        </w:rPr>
        <w:t>frequency</w:t>
      </w:r>
      <w:proofErr w:type="spellEnd"/>
      <w:r w:rsidRPr="00436192">
        <w:rPr>
          <w:rFonts w:ascii="Roboto" w:hAnsi="Roboto"/>
          <w:sz w:val="20"/>
          <w:szCs w:val="20"/>
        </w:rPr>
        <w:t xml:space="preserve">), </w:t>
      </w:r>
      <w:r w:rsidRPr="00436192">
        <w:rPr>
          <w:rFonts w:ascii="Roboto" w:hAnsi="Roboto"/>
          <w:i/>
          <w:iCs/>
          <w:sz w:val="20"/>
          <w:szCs w:val="20"/>
        </w:rPr>
        <w:t>czas od zgłoszenia zmiany do wdrożenia</w:t>
      </w:r>
      <w:r w:rsidRPr="00436192">
        <w:rPr>
          <w:rFonts w:ascii="Roboto" w:hAnsi="Roboto"/>
          <w:sz w:val="20"/>
          <w:szCs w:val="20"/>
        </w:rPr>
        <w:t xml:space="preserve"> itp. Im rzadziej i dłużej wdrażamy – tym większy prawdopodobnie dług w procesie wytwarzania oprogramowania.</w:t>
      </w:r>
    </w:p>
    <w:p w:rsidRPr="00436192" w:rsidR="00F41E6C" w:rsidP="00F41E6C" w:rsidRDefault="00F41E6C" w14:paraId="56E0952E" w14:textId="77777777">
      <w:pPr>
        <w:jc w:val="both"/>
        <w:rPr>
          <w:rFonts w:ascii="Roboto" w:hAnsi="Roboto"/>
          <w:sz w:val="20"/>
          <w:szCs w:val="20"/>
        </w:rPr>
      </w:pPr>
      <w:r w:rsidRPr="00436192">
        <w:rPr>
          <w:rFonts w:ascii="Roboto" w:hAnsi="Roboto"/>
          <w:sz w:val="20"/>
          <w:szCs w:val="20"/>
        </w:rPr>
        <w:t xml:space="preserve">Ocena jakości może być realizowana narzędziowo. </w:t>
      </w:r>
      <w:r w:rsidRPr="00436192">
        <w:rPr>
          <w:rFonts w:ascii="Roboto" w:hAnsi="Roboto"/>
          <w:b/>
          <w:bCs/>
          <w:sz w:val="20"/>
          <w:szCs w:val="20"/>
        </w:rPr>
        <w:t>Statyczna analiza kodu</w:t>
      </w:r>
      <w:r w:rsidRPr="00436192">
        <w:rPr>
          <w:rFonts w:ascii="Roboto" w:hAnsi="Roboto"/>
          <w:sz w:val="20"/>
          <w:szCs w:val="20"/>
        </w:rPr>
        <w:t xml:space="preserve"> (np. </w:t>
      </w:r>
      <w:proofErr w:type="spellStart"/>
      <w:r w:rsidRPr="00436192">
        <w:rPr>
          <w:rFonts w:ascii="Roboto" w:hAnsi="Roboto"/>
          <w:sz w:val="20"/>
          <w:szCs w:val="20"/>
        </w:rPr>
        <w:t>SonarQube</w:t>
      </w:r>
      <w:proofErr w:type="spellEnd"/>
      <w:r w:rsidRPr="00436192">
        <w:rPr>
          <w:rFonts w:ascii="Roboto" w:hAnsi="Roboto"/>
          <w:sz w:val="20"/>
          <w:szCs w:val="20"/>
        </w:rPr>
        <w:t xml:space="preserve">, </w:t>
      </w:r>
      <w:proofErr w:type="spellStart"/>
      <w:r w:rsidRPr="00436192">
        <w:rPr>
          <w:rFonts w:ascii="Roboto" w:hAnsi="Roboto"/>
          <w:sz w:val="20"/>
          <w:szCs w:val="20"/>
        </w:rPr>
        <w:t>Checkmarx</w:t>
      </w:r>
      <w:proofErr w:type="spellEnd"/>
      <w:r w:rsidRPr="00436192">
        <w:rPr>
          <w:rFonts w:ascii="Roboto" w:hAnsi="Roboto"/>
          <w:sz w:val="20"/>
          <w:szCs w:val="20"/>
        </w:rPr>
        <w:t xml:space="preserve">) generuje raporty, które często zawierają również </w:t>
      </w:r>
      <w:r w:rsidRPr="00436192">
        <w:rPr>
          <w:rFonts w:ascii="Roboto" w:hAnsi="Roboto"/>
          <w:i/>
          <w:iCs/>
          <w:sz w:val="20"/>
          <w:szCs w:val="20"/>
        </w:rPr>
        <w:t>wartość długu w dniach roboczych</w:t>
      </w:r>
      <w:r w:rsidRPr="00436192">
        <w:rPr>
          <w:rFonts w:ascii="Roboto" w:hAnsi="Roboto"/>
          <w:sz w:val="20"/>
          <w:szCs w:val="20"/>
        </w:rPr>
        <w:t xml:space="preserve"> potrzebnych do osiągnięcia pewnych celów jakości. </w:t>
      </w:r>
      <w:r w:rsidRPr="00436192">
        <w:rPr>
          <w:rFonts w:ascii="Roboto" w:hAnsi="Roboto"/>
          <w:b/>
          <w:bCs/>
          <w:sz w:val="20"/>
          <w:szCs w:val="20"/>
        </w:rPr>
        <w:t>Przeglądy architektury</w:t>
      </w:r>
      <w:r w:rsidRPr="00436192">
        <w:rPr>
          <w:rFonts w:ascii="Roboto" w:hAnsi="Roboto"/>
          <w:sz w:val="20"/>
          <w:szCs w:val="20"/>
        </w:rPr>
        <w:t xml:space="preserve"> (np. architektoniczne </w:t>
      </w:r>
      <w:proofErr w:type="spellStart"/>
      <w:r w:rsidRPr="00436192">
        <w:rPr>
          <w:rFonts w:ascii="Roboto" w:hAnsi="Roboto"/>
          <w:sz w:val="20"/>
          <w:szCs w:val="20"/>
        </w:rPr>
        <w:t>code</w:t>
      </w:r>
      <w:proofErr w:type="spellEnd"/>
      <w:r w:rsidRPr="00436192">
        <w:rPr>
          <w:rFonts w:ascii="Roboto" w:hAnsi="Roboto"/>
          <w:sz w:val="20"/>
          <w:szCs w:val="20"/>
        </w:rPr>
        <w:t xml:space="preserve"> </w:t>
      </w:r>
      <w:proofErr w:type="spellStart"/>
      <w:r w:rsidRPr="00436192">
        <w:rPr>
          <w:rFonts w:ascii="Roboto" w:hAnsi="Roboto"/>
          <w:sz w:val="20"/>
          <w:szCs w:val="20"/>
        </w:rPr>
        <w:t>review</w:t>
      </w:r>
      <w:proofErr w:type="spellEnd"/>
      <w:r w:rsidRPr="00436192">
        <w:rPr>
          <w:rFonts w:ascii="Roboto" w:hAnsi="Roboto"/>
          <w:sz w:val="20"/>
          <w:szCs w:val="20"/>
        </w:rPr>
        <w:t xml:space="preserve"> dla nowych projektów vs standardy) mogą wykryć odstępstwa, które potem są rejestrowane jako </w:t>
      </w:r>
      <w:r w:rsidRPr="00436192">
        <w:rPr>
          <w:rFonts w:ascii="Roboto" w:hAnsi="Roboto"/>
          <w:i/>
          <w:iCs/>
          <w:sz w:val="20"/>
          <w:szCs w:val="20"/>
        </w:rPr>
        <w:t>elementy długu architektonicznego</w:t>
      </w:r>
      <w:r w:rsidRPr="00436192">
        <w:rPr>
          <w:rFonts w:ascii="Roboto" w:hAnsi="Roboto"/>
          <w:sz w:val="20"/>
          <w:szCs w:val="20"/>
        </w:rPr>
        <w:t>.</w:t>
      </w:r>
    </w:p>
    <w:p w:rsidRPr="00436192" w:rsidR="00F41E6C" w:rsidP="00F41E6C" w:rsidRDefault="00F41E6C" w14:paraId="00C7F6EF" w14:textId="77777777">
      <w:pPr>
        <w:jc w:val="both"/>
        <w:rPr>
          <w:rFonts w:ascii="Roboto" w:hAnsi="Roboto"/>
          <w:sz w:val="20"/>
          <w:szCs w:val="20"/>
        </w:rPr>
      </w:pPr>
      <w:r w:rsidRPr="00436192">
        <w:rPr>
          <w:rFonts w:ascii="Roboto" w:hAnsi="Roboto"/>
          <w:sz w:val="20"/>
          <w:szCs w:val="20"/>
        </w:rPr>
        <w:t xml:space="preserve">Dobrą praktyką jest ustanowienie </w:t>
      </w:r>
      <w:proofErr w:type="spellStart"/>
      <w:r w:rsidRPr="00436192">
        <w:rPr>
          <w:rFonts w:ascii="Roboto" w:hAnsi="Roboto"/>
          <w:b/>
          <w:bCs/>
          <w:sz w:val="20"/>
          <w:szCs w:val="20"/>
        </w:rPr>
        <w:t>dashboardu</w:t>
      </w:r>
      <w:proofErr w:type="spellEnd"/>
      <w:r w:rsidRPr="00436192">
        <w:rPr>
          <w:rFonts w:ascii="Roboto" w:hAnsi="Roboto"/>
          <w:b/>
          <w:bCs/>
          <w:sz w:val="20"/>
          <w:szCs w:val="20"/>
        </w:rPr>
        <w:t xml:space="preserve"> metryk jakości</w:t>
      </w:r>
      <w:r w:rsidRPr="00436192">
        <w:rPr>
          <w:rFonts w:ascii="Roboto" w:hAnsi="Roboto"/>
          <w:sz w:val="20"/>
          <w:szCs w:val="20"/>
        </w:rPr>
        <w:t xml:space="preserve"> – tablicy, gdzie zespół na bieżąco śledzi kluczowe parametry (np. każda aplikacja ma przypisany „</w:t>
      </w:r>
      <w:proofErr w:type="spellStart"/>
      <w:r w:rsidRPr="00436192">
        <w:rPr>
          <w:rFonts w:ascii="Roboto" w:hAnsi="Roboto"/>
          <w:sz w:val="20"/>
          <w:szCs w:val="20"/>
        </w:rPr>
        <w:t>health</w:t>
      </w:r>
      <w:proofErr w:type="spellEnd"/>
      <w:r w:rsidRPr="00436192">
        <w:rPr>
          <w:rFonts w:ascii="Roboto" w:hAnsi="Roboto"/>
          <w:sz w:val="20"/>
          <w:szCs w:val="20"/>
        </w:rPr>
        <w:t xml:space="preserve"> index” wynikający z błędów i pokrycia testami, a cała architektura – indeks zgodności z target </w:t>
      </w:r>
      <w:proofErr w:type="spellStart"/>
      <w:r w:rsidRPr="00436192">
        <w:rPr>
          <w:rFonts w:ascii="Roboto" w:hAnsi="Roboto"/>
          <w:sz w:val="20"/>
          <w:szCs w:val="20"/>
        </w:rPr>
        <w:t>architecture</w:t>
      </w:r>
      <w:proofErr w:type="spellEnd"/>
      <w:r w:rsidRPr="00436192">
        <w:rPr>
          <w:rFonts w:ascii="Roboto" w:hAnsi="Roboto"/>
          <w:sz w:val="20"/>
          <w:szCs w:val="20"/>
        </w:rPr>
        <w:t>). Pozwala to mierzyć postępy w spłacaniu długu (wskaźniki powinny się poprawiać) lub alarmować, gdy wskaźniki się pogarszają.</w:t>
      </w:r>
    </w:p>
    <w:p w:rsidRPr="00436192" w:rsidR="00F41E6C" w:rsidP="00F41E6C" w:rsidRDefault="00F41E6C" w14:paraId="1258CD8C" w14:textId="77777777">
      <w:pPr>
        <w:jc w:val="both"/>
        <w:rPr>
          <w:rFonts w:ascii="Roboto" w:hAnsi="Roboto"/>
          <w:b/>
          <w:bCs/>
          <w:sz w:val="20"/>
          <w:szCs w:val="20"/>
        </w:rPr>
      </w:pPr>
      <w:r w:rsidRPr="00436192">
        <w:rPr>
          <w:rFonts w:ascii="Roboto" w:hAnsi="Roboto"/>
          <w:b/>
          <w:bCs/>
          <w:sz w:val="20"/>
          <w:szCs w:val="20"/>
        </w:rPr>
        <w:t>3.4 KPI i KRI do monitorowania długu technologicznego</w:t>
      </w:r>
    </w:p>
    <w:p w:rsidRPr="00436192" w:rsidR="00F41E6C" w:rsidP="00F41E6C" w:rsidRDefault="00F41E6C" w14:paraId="73D23977" w14:textId="77777777">
      <w:pPr>
        <w:jc w:val="both"/>
        <w:rPr>
          <w:rFonts w:ascii="Roboto" w:hAnsi="Roboto"/>
          <w:sz w:val="20"/>
          <w:szCs w:val="20"/>
        </w:rPr>
      </w:pPr>
      <w:r w:rsidRPr="00436192">
        <w:rPr>
          <w:rFonts w:ascii="Roboto" w:hAnsi="Roboto"/>
          <w:sz w:val="20"/>
          <w:szCs w:val="20"/>
        </w:rPr>
        <w:t xml:space="preserve">Na podstawie powyższych metod, organizacja powinna zdefiniować </w:t>
      </w:r>
      <w:r w:rsidRPr="00436192">
        <w:rPr>
          <w:rFonts w:ascii="Roboto" w:hAnsi="Roboto"/>
          <w:b/>
          <w:bCs/>
          <w:sz w:val="20"/>
          <w:szCs w:val="20"/>
        </w:rPr>
        <w:t>KPI (</w:t>
      </w:r>
      <w:proofErr w:type="spellStart"/>
      <w:r w:rsidRPr="00436192">
        <w:rPr>
          <w:rFonts w:ascii="Roboto" w:hAnsi="Roboto"/>
          <w:b/>
          <w:bCs/>
          <w:sz w:val="20"/>
          <w:szCs w:val="20"/>
        </w:rPr>
        <w:t>Key</w:t>
      </w:r>
      <w:proofErr w:type="spellEnd"/>
      <w:r w:rsidRPr="00436192">
        <w:rPr>
          <w:rFonts w:ascii="Roboto" w:hAnsi="Roboto"/>
          <w:b/>
          <w:bCs/>
          <w:sz w:val="20"/>
          <w:szCs w:val="20"/>
        </w:rPr>
        <w:t xml:space="preserve"> Performance </w:t>
      </w:r>
      <w:proofErr w:type="spellStart"/>
      <w:r w:rsidRPr="00436192">
        <w:rPr>
          <w:rFonts w:ascii="Roboto" w:hAnsi="Roboto"/>
          <w:b/>
          <w:bCs/>
          <w:sz w:val="20"/>
          <w:szCs w:val="20"/>
        </w:rPr>
        <w:t>Indicators</w:t>
      </w:r>
      <w:proofErr w:type="spellEnd"/>
      <w:r w:rsidRPr="00436192">
        <w:rPr>
          <w:rFonts w:ascii="Roboto" w:hAnsi="Roboto"/>
          <w:b/>
          <w:bCs/>
          <w:sz w:val="20"/>
          <w:szCs w:val="20"/>
        </w:rPr>
        <w:t>)</w:t>
      </w:r>
      <w:r w:rsidRPr="00436192">
        <w:rPr>
          <w:rFonts w:ascii="Roboto" w:hAnsi="Roboto"/>
          <w:sz w:val="20"/>
          <w:szCs w:val="20"/>
        </w:rPr>
        <w:t xml:space="preserve"> oraz </w:t>
      </w:r>
      <w:r w:rsidRPr="00436192">
        <w:rPr>
          <w:rFonts w:ascii="Roboto" w:hAnsi="Roboto"/>
          <w:b/>
          <w:bCs/>
          <w:sz w:val="20"/>
          <w:szCs w:val="20"/>
        </w:rPr>
        <w:t>KRI (</w:t>
      </w:r>
      <w:proofErr w:type="spellStart"/>
      <w:r w:rsidRPr="00436192">
        <w:rPr>
          <w:rFonts w:ascii="Roboto" w:hAnsi="Roboto"/>
          <w:b/>
          <w:bCs/>
          <w:sz w:val="20"/>
          <w:szCs w:val="20"/>
        </w:rPr>
        <w:t>Key</w:t>
      </w:r>
      <w:proofErr w:type="spellEnd"/>
      <w:r w:rsidRPr="00436192">
        <w:rPr>
          <w:rFonts w:ascii="Roboto" w:hAnsi="Roboto"/>
          <w:b/>
          <w:bCs/>
          <w:sz w:val="20"/>
          <w:szCs w:val="20"/>
        </w:rPr>
        <w:t xml:space="preserve"> </w:t>
      </w:r>
      <w:proofErr w:type="spellStart"/>
      <w:r w:rsidRPr="00436192">
        <w:rPr>
          <w:rFonts w:ascii="Roboto" w:hAnsi="Roboto"/>
          <w:b/>
          <w:bCs/>
          <w:sz w:val="20"/>
          <w:szCs w:val="20"/>
        </w:rPr>
        <w:t>Risk</w:t>
      </w:r>
      <w:proofErr w:type="spellEnd"/>
      <w:r w:rsidRPr="00436192">
        <w:rPr>
          <w:rFonts w:ascii="Roboto" w:hAnsi="Roboto"/>
          <w:b/>
          <w:bCs/>
          <w:sz w:val="20"/>
          <w:szCs w:val="20"/>
        </w:rPr>
        <w:t xml:space="preserve"> </w:t>
      </w:r>
      <w:proofErr w:type="spellStart"/>
      <w:r w:rsidRPr="00436192">
        <w:rPr>
          <w:rFonts w:ascii="Roboto" w:hAnsi="Roboto"/>
          <w:b/>
          <w:bCs/>
          <w:sz w:val="20"/>
          <w:szCs w:val="20"/>
        </w:rPr>
        <w:t>Indicators</w:t>
      </w:r>
      <w:proofErr w:type="spellEnd"/>
      <w:r w:rsidRPr="00436192">
        <w:rPr>
          <w:rFonts w:ascii="Roboto" w:hAnsi="Roboto"/>
          <w:b/>
          <w:bCs/>
          <w:sz w:val="20"/>
          <w:szCs w:val="20"/>
        </w:rPr>
        <w:t>)</w:t>
      </w:r>
      <w:r w:rsidRPr="00436192">
        <w:rPr>
          <w:rFonts w:ascii="Roboto" w:hAnsi="Roboto"/>
          <w:sz w:val="20"/>
          <w:szCs w:val="20"/>
        </w:rPr>
        <w:t xml:space="preserve"> związane z długiem technologicznym, aby monitorować go w czasie. KPI będą pokazywały </w:t>
      </w:r>
      <w:r w:rsidRPr="00436192">
        <w:rPr>
          <w:rFonts w:ascii="Roboto" w:hAnsi="Roboto"/>
          <w:i/>
          <w:iCs/>
          <w:sz w:val="20"/>
          <w:szCs w:val="20"/>
        </w:rPr>
        <w:t>jak efektywnie zarządzamy długiem</w:t>
      </w:r>
      <w:r w:rsidRPr="00436192">
        <w:rPr>
          <w:rFonts w:ascii="Roboto" w:hAnsi="Roboto"/>
          <w:sz w:val="20"/>
          <w:szCs w:val="20"/>
        </w:rPr>
        <w:t xml:space="preserve">, a KRI – </w:t>
      </w:r>
      <w:r w:rsidRPr="00436192">
        <w:rPr>
          <w:rFonts w:ascii="Roboto" w:hAnsi="Roboto"/>
          <w:i/>
          <w:iCs/>
          <w:sz w:val="20"/>
          <w:szCs w:val="20"/>
        </w:rPr>
        <w:t>jakie ryzyko z niego wynika</w:t>
      </w:r>
      <w:r w:rsidRPr="00436192">
        <w:rPr>
          <w:rFonts w:ascii="Roboto" w:hAnsi="Roboto"/>
          <w:sz w:val="20"/>
          <w:szCs w:val="20"/>
        </w:rPr>
        <w:t>. Kilka przykładowych wskaźników:</w:t>
      </w:r>
    </w:p>
    <w:p w:rsidRPr="00436192" w:rsidR="00F41E6C" w:rsidP="00F41E6C" w:rsidRDefault="00F41E6C" w14:paraId="62F38C1E" w14:textId="77777777">
      <w:pPr>
        <w:numPr>
          <w:ilvl w:val="0"/>
          <w:numId w:val="45"/>
        </w:numPr>
        <w:jc w:val="both"/>
        <w:rPr>
          <w:rFonts w:ascii="Roboto" w:hAnsi="Roboto"/>
          <w:sz w:val="20"/>
          <w:szCs w:val="20"/>
        </w:rPr>
      </w:pPr>
      <w:r w:rsidRPr="00436192">
        <w:rPr>
          <w:rFonts w:ascii="Roboto" w:hAnsi="Roboto"/>
          <w:b/>
          <w:bCs/>
          <w:sz w:val="20"/>
          <w:szCs w:val="20"/>
        </w:rPr>
        <w:t xml:space="preserve">Technical </w:t>
      </w:r>
      <w:proofErr w:type="spellStart"/>
      <w:r w:rsidRPr="00436192">
        <w:rPr>
          <w:rFonts w:ascii="Roboto" w:hAnsi="Roboto"/>
          <w:b/>
          <w:bCs/>
          <w:sz w:val="20"/>
          <w:szCs w:val="20"/>
        </w:rPr>
        <w:t>Debt</w:t>
      </w:r>
      <w:proofErr w:type="spellEnd"/>
      <w:r w:rsidRPr="00436192">
        <w:rPr>
          <w:rFonts w:ascii="Roboto" w:hAnsi="Roboto"/>
          <w:b/>
          <w:bCs/>
          <w:sz w:val="20"/>
          <w:szCs w:val="20"/>
        </w:rPr>
        <w:t xml:space="preserve"> Ratio (</w:t>
      </w:r>
      <w:proofErr w:type="spellStart"/>
      <w:r w:rsidRPr="00436192">
        <w:rPr>
          <w:rFonts w:ascii="Roboto" w:hAnsi="Roboto"/>
          <w:b/>
          <w:bCs/>
          <w:sz w:val="20"/>
          <w:szCs w:val="20"/>
        </w:rPr>
        <w:t>TDR</w:t>
      </w:r>
      <w:proofErr w:type="spellEnd"/>
      <w:r w:rsidRPr="00436192">
        <w:rPr>
          <w:rFonts w:ascii="Roboto" w:hAnsi="Roboto"/>
          <w:b/>
          <w:bCs/>
          <w:sz w:val="20"/>
          <w:szCs w:val="20"/>
        </w:rPr>
        <w:t>):</w:t>
      </w:r>
      <w:r w:rsidRPr="00436192">
        <w:rPr>
          <w:rFonts w:ascii="Roboto" w:hAnsi="Roboto"/>
          <w:sz w:val="20"/>
          <w:szCs w:val="20"/>
        </w:rPr>
        <w:t xml:space="preserve"> wspomniany wyżej wskaźnik (procentowy) określający stosunek kosztu spłaty długu do kosztu wytworzenia. Np. </w:t>
      </w:r>
      <w:proofErr w:type="spellStart"/>
      <w:r w:rsidRPr="00436192">
        <w:rPr>
          <w:rFonts w:ascii="Roboto" w:hAnsi="Roboto"/>
          <w:sz w:val="20"/>
          <w:szCs w:val="20"/>
        </w:rPr>
        <w:t>TDR</w:t>
      </w:r>
      <w:proofErr w:type="spellEnd"/>
      <w:r w:rsidRPr="00436192">
        <w:rPr>
          <w:rFonts w:ascii="Roboto" w:hAnsi="Roboto"/>
          <w:sz w:val="20"/>
          <w:szCs w:val="20"/>
        </w:rPr>
        <w:t xml:space="preserve"> dla systemu A = 15% oznacza, że spłata zaległości technicznych równa się 15% wysiłku poniesionego na stworzenie tego systemu (</w:t>
      </w:r>
      <w:hyperlink w:history="1" w:anchor=":~:text=The%20equation%20is%20relatively%20simple%3A" r:id="rId35">
        <w:r w:rsidRPr="00436192">
          <w:rPr>
            <w:rStyle w:val="Hipercze"/>
            <w:rFonts w:ascii="Roboto" w:hAnsi="Roboto"/>
            <w:sz w:val="20"/>
            <w:szCs w:val="20"/>
          </w:rPr>
          <w:t xml:space="preserve">8 Top </w:t>
        </w:r>
        <w:proofErr w:type="spellStart"/>
        <w:r w:rsidRPr="00436192">
          <w:rPr>
            <w:rStyle w:val="Hipercze"/>
            <w:rFonts w:ascii="Roboto" w:hAnsi="Roboto"/>
            <w:sz w:val="20"/>
            <w:szCs w:val="20"/>
          </w:rPr>
          <w:t>Metrics</w:t>
        </w:r>
        <w:proofErr w:type="spellEnd"/>
        <w:r w:rsidRPr="00436192">
          <w:rPr>
            <w:rStyle w:val="Hipercze"/>
            <w:rFonts w:ascii="Roboto" w:hAnsi="Roboto"/>
            <w:sz w:val="20"/>
            <w:szCs w:val="20"/>
          </w:rPr>
          <w:t xml:space="preserve"> for </w:t>
        </w:r>
        <w:proofErr w:type="spellStart"/>
        <w:r w:rsidRPr="00436192">
          <w:rPr>
            <w:rStyle w:val="Hipercze"/>
            <w:rFonts w:ascii="Roboto" w:hAnsi="Roboto"/>
            <w:sz w:val="20"/>
            <w:szCs w:val="20"/>
          </w:rPr>
          <w:t>Measuring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Your</w:t>
        </w:r>
        <w:proofErr w:type="spellEnd"/>
        <w:r w:rsidRPr="00436192">
          <w:rPr>
            <w:rStyle w:val="Hipercze"/>
            <w:rFonts w:ascii="Roboto" w:hAnsi="Roboto"/>
            <w:sz w:val="20"/>
            <w:szCs w:val="20"/>
          </w:rPr>
          <w:t xml:space="preserve"> Technical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2022</w:t>
        </w:r>
      </w:hyperlink>
      <w:r w:rsidRPr="00436192">
        <w:rPr>
          <w:rFonts w:ascii="Roboto" w:hAnsi="Roboto"/>
          <w:sz w:val="20"/>
          <w:szCs w:val="20"/>
        </w:rPr>
        <w:t xml:space="preserve">). </w:t>
      </w:r>
      <w:r w:rsidRPr="00436192">
        <w:rPr>
          <w:rFonts w:ascii="Roboto" w:hAnsi="Roboto"/>
          <w:b/>
          <w:bCs/>
          <w:sz w:val="20"/>
          <w:szCs w:val="20"/>
        </w:rPr>
        <w:t>KPI:</w:t>
      </w:r>
      <w:r w:rsidRPr="00436192">
        <w:rPr>
          <w:rFonts w:ascii="Roboto" w:hAnsi="Roboto"/>
          <w:sz w:val="20"/>
          <w:szCs w:val="20"/>
        </w:rPr>
        <w:t xml:space="preserve"> celem może być utrzymanie </w:t>
      </w:r>
      <w:proofErr w:type="spellStart"/>
      <w:r w:rsidRPr="00436192">
        <w:rPr>
          <w:rFonts w:ascii="Roboto" w:hAnsi="Roboto"/>
          <w:sz w:val="20"/>
          <w:szCs w:val="20"/>
        </w:rPr>
        <w:t>TDR</w:t>
      </w:r>
      <w:proofErr w:type="spellEnd"/>
      <w:r w:rsidRPr="00436192">
        <w:rPr>
          <w:rFonts w:ascii="Roboto" w:hAnsi="Roboto"/>
          <w:sz w:val="20"/>
          <w:szCs w:val="20"/>
        </w:rPr>
        <w:t xml:space="preserve"> poniżej np. 5-10% (</w:t>
      </w:r>
      <w:hyperlink w:history="1" w:anchor=":~:text=Development%20cost%20is%20a%20simple,start%20tackling%20your%20technical%20debt" r:id="rId36">
        <w:r w:rsidRPr="00436192">
          <w:rPr>
            <w:rStyle w:val="Hipercze"/>
            <w:rFonts w:ascii="Roboto" w:hAnsi="Roboto"/>
            <w:sz w:val="20"/>
            <w:szCs w:val="20"/>
          </w:rPr>
          <w:t xml:space="preserve">8 Top </w:t>
        </w:r>
        <w:proofErr w:type="spellStart"/>
        <w:r w:rsidRPr="00436192">
          <w:rPr>
            <w:rStyle w:val="Hipercze"/>
            <w:rFonts w:ascii="Roboto" w:hAnsi="Roboto"/>
            <w:sz w:val="20"/>
            <w:szCs w:val="20"/>
          </w:rPr>
          <w:t>Metrics</w:t>
        </w:r>
        <w:proofErr w:type="spellEnd"/>
        <w:r w:rsidRPr="00436192">
          <w:rPr>
            <w:rStyle w:val="Hipercze"/>
            <w:rFonts w:ascii="Roboto" w:hAnsi="Roboto"/>
            <w:sz w:val="20"/>
            <w:szCs w:val="20"/>
          </w:rPr>
          <w:t xml:space="preserve"> for </w:t>
        </w:r>
        <w:proofErr w:type="spellStart"/>
        <w:r w:rsidRPr="00436192">
          <w:rPr>
            <w:rStyle w:val="Hipercze"/>
            <w:rFonts w:ascii="Roboto" w:hAnsi="Roboto"/>
            <w:sz w:val="20"/>
            <w:szCs w:val="20"/>
          </w:rPr>
          <w:t>Measuring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Your</w:t>
        </w:r>
        <w:proofErr w:type="spellEnd"/>
        <w:r w:rsidRPr="00436192">
          <w:rPr>
            <w:rStyle w:val="Hipercze"/>
            <w:rFonts w:ascii="Roboto" w:hAnsi="Roboto"/>
            <w:sz w:val="20"/>
            <w:szCs w:val="20"/>
          </w:rPr>
          <w:t xml:space="preserve"> Technical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2022</w:t>
        </w:r>
      </w:hyperlink>
      <w:r w:rsidRPr="00436192">
        <w:rPr>
          <w:rFonts w:ascii="Roboto" w:hAnsi="Roboto"/>
          <w:sz w:val="20"/>
          <w:szCs w:val="20"/>
        </w:rPr>
        <w:t>) dla kluczowych systemów.</w:t>
      </w:r>
    </w:p>
    <w:p w:rsidRPr="00436192" w:rsidR="00F41E6C" w:rsidP="00F41E6C" w:rsidRDefault="00F41E6C" w14:paraId="34534320" w14:textId="77777777">
      <w:pPr>
        <w:numPr>
          <w:ilvl w:val="0"/>
          <w:numId w:val="45"/>
        </w:numPr>
        <w:jc w:val="both"/>
        <w:rPr>
          <w:rFonts w:ascii="Roboto" w:hAnsi="Roboto"/>
          <w:sz w:val="20"/>
          <w:szCs w:val="20"/>
        </w:rPr>
      </w:pPr>
      <w:r w:rsidRPr="00436192">
        <w:rPr>
          <w:rFonts w:ascii="Roboto" w:hAnsi="Roboto"/>
          <w:b/>
          <w:bCs/>
          <w:sz w:val="20"/>
          <w:szCs w:val="20"/>
        </w:rPr>
        <w:lastRenderedPageBreak/>
        <w:t>Udział budżetu IT przeznaczony na redukcję długu:</w:t>
      </w:r>
      <w:r w:rsidRPr="00436192">
        <w:rPr>
          <w:rFonts w:ascii="Roboto" w:hAnsi="Roboto"/>
          <w:sz w:val="20"/>
          <w:szCs w:val="20"/>
        </w:rPr>
        <w:t xml:space="preserve"> np. „% budżetu zmiany technologicznej poświęcony na projekty modernizacyjne”. </w:t>
      </w:r>
      <w:proofErr w:type="spellStart"/>
      <w:r w:rsidRPr="00436192">
        <w:rPr>
          <w:rFonts w:ascii="Roboto" w:hAnsi="Roboto"/>
          <w:sz w:val="20"/>
          <w:szCs w:val="20"/>
        </w:rPr>
        <w:t>McKinsey</w:t>
      </w:r>
      <w:proofErr w:type="spellEnd"/>
      <w:r w:rsidRPr="00436192">
        <w:rPr>
          <w:rFonts w:ascii="Roboto" w:hAnsi="Roboto"/>
          <w:sz w:val="20"/>
          <w:szCs w:val="20"/>
        </w:rPr>
        <w:t xml:space="preserve"> wskazuje, że dziś ok. 10-20% budżetów na nowe inicjatywy idzie na walkę z długiem (</w:t>
      </w:r>
      <w:hyperlink w:history="1" w:anchor=":~:text=In%20a%20recent%20McKinsey%20survey%2C,organization%E2%80%99s%20tech%20debt%20had%20risen" r:id="rId37">
        <w:r w:rsidRPr="00436192">
          <w:rPr>
            <w:rStyle w:val="Hipercze"/>
            <w:rFonts w:ascii="Roboto" w:hAnsi="Roboto"/>
            <w:sz w:val="20"/>
            <w:szCs w:val="20"/>
          </w:rPr>
          <w:t xml:space="preserve">Tech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Reclaiming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w:t>
        </w:r>
        <w:proofErr w:type="spellEnd"/>
        <w:r w:rsidRPr="00436192">
          <w:rPr>
            <w:rStyle w:val="Hipercze"/>
            <w:rFonts w:ascii="Roboto" w:hAnsi="Roboto"/>
            <w:sz w:val="20"/>
            <w:szCs w:val="20"/>
          </w:rPr>
          <w:t xml:space="preserve"> equity | </w:t>
        </w:r>
        <w:proofErr w:type="spellStart"/>
        <w:r w:rsidRPr="00436192">
          <w:rPr>
            <w:rStyle w:val="Hipercze"/>
            <w:rFonts w:ascii="Roboto" w:hAnsi="Roboto"/>
            <w:sz w:val="20"/>
            <w:szCs w:val="20"/>
          </w:rPr>
          <w:t>McKinsey</w:t>
        </w:r>
        <w:proofErr w:type="spellEnd"/>
      </w:hyperlink>
      <w:r w:rsidRPr="00436192">
        <w:rPr>
          <w:rFonts w:ascii="Roboto" w:hAnsi="Roboto"/>
          <w:sz w:val="20"/>
          <w:szCs w:val="20"/>
        </w:rPr>
        <w:t>), można więc mierzyć ten udział i dążyć do optymalnego poziomu (nie za wysokiego, bo to hamuje nowe inicjatywy, ani za niskiego – bo dług rośnie).</w:t>
      </w:r>
    </w:p>
    <w:p w:rsidRPr="00436192" w:rsidR="00F41E6C" w:rsidP="00F41E6C" w:rsidRDefault="00F41E6C" w14:paraId="7942EF80" w14:textId="77777777">
      <w:pPr>
        <w:numPr>
          <w:ilvl w:val="0"/>
          <w:numId w:val="45"/>
        </w:numPr>
        <w:jc w:val="both"/>
        <w:rPr>
          <w:rFonts w:ascii="Roboto" w:hAnsi="Roboto"/>
          <w:sz w:val="20"/>
          <w:szCs w:val="20"/>
        </w:rPr>
      </w:pPr>
      <w:r w:rsidRPr="00436192">
        <w:rPr>
          <w:rFonts w:ascii="Roboto" w:hAnsi="Roboto"/>
          <w:b/>
          <w:bCs/>
          <w:sz w:val="20"/>
          <w:szCs w:val="20"/>
        </w:rPr>
        <w:t>Liczba krytycznych systemów na niewspieranych platformach:</w:t>
      </w:r>
      <w:r w:rsidRPr="00436192">
        <w:rPr>
          <w:rFonts w:ascii="Roboto" w:hAnsi="Roboto"/>
          <w:sz w:val="20"/>
          <w:szCs w:val="20"/>
        </w:rPr>
        <w:t xml:space="preserve"> np. liczba systemów produkcyjnych działających na EOL (End of Life) wersjach systemu operacyjnego, bazy danych czy </w:t>
      </w:r>
      <w:proofErr w:type="spellStart"/>
      <w:r w:rsidRPr="00436192">
        <w:rPr>
          <w:rFonts w:ascii="Roboto" w:hAnsi="Roboto"/>
          <w:sz w:val="20"/>
          <w:szCs w:val="20"/>
        </w:rPr>
        <w:t>frameworka</w:t>
      </w:r>
      <w:proofErr w:type="spellEnd"/>
      <w:r w:rsidRPr="00436192">
        <w:rPr>
          <w:rFonts w:ascii="Roboto" w:hAnsi="Roboto"/>
          <w:sz w:val="20"/>
          <w:szCs w:val="20"/>
        </w:rPr>
        <w:t xml:space="preserve">. To </w:t>
      </w:r>
      <w:r w:rsidRPr="00436192">
        <w:rPr>
          <w:rFonts w:ascii="Roboto" w:hAnsi="Roboto"/>
          <w:b/>
          <w:bCs/>
          <w:sz w:val="20"/>
          <w:szCs w:val="20"/>
        </w:rPr>
        <w:t>KRI</w:t>
      </w:r>
      <w:r w:rsidRPr="00436192">
        <w:rPr>
          <w:rFonts w:ascii="Roboto" w:hAnsi="Roboto"/>
          <w:sz w:val="20"/>
          <w:szCs w:val="20"/>
        </w:rPr>
        <w:t xml:space="preserve"> – rosnąca liczba takich systemów zwiększa ryzyko poważnej awarii lub braku wsparcia dostawcy.</w:t>
      </w:r>
    </w:p>
    <w:p w:rsidRPr="00436192" w:rsidR="00F41E6C" w:rsidP="00F41E6C" w:rsidRDefault="00F41E6C" w14:paraId="17EAE947" w14:textId="77777777">
      <w:pPr>
        <w:numPr>
          <w:ilvl w:val="0"/>
          <w:numId w:val="45"/>
        </w:numPr>
        <w:jc w:val="both"/>
        <w:rPr>
          <w:rFonts w:ascii="Roboto" w:hAnsi="Roboto"/>
          <w:sz w:val="20"/>
          <w:szCs w:val="20"/>
        </w:rPr>
      </w:pPr>
      <w:r w:rsidRPr="00436192">
        <w:rPr>
          <w:rFonts w:ascii="Roboto" w:hAnsi="Roboto"/>
          <w:b/>
          <w:bCs/>
          <w:sz w:val="20"/>
          <w:szCs w:val="20"/>
        </w:rPr>
        <w:t>Liczba istotnych incydentów spowodowanych długiem:</w:t>
      </w:r>
      <w:r w:rsidRPr="00436192">
        <w:rPr>
          <w:rFonts w:ascii="Roboto" w:hAnsi="Roboto"/>
          <w:sz w:val="20"/>
          <w:szCs w:val="20"/>
        </w:rPr>
        <w:t xml:space="preserve"> można monitorować incydenty (awarie, błędy) i tagować te, których przyczyną źródłową był np. stary błąd w kodzie, brak aktualizacji lub przeciążenie archaicznej architektury. Np. „ilość przerw w dostępności spowodowanych awarią systemu </w:t>
      </w:r>
      <w:proofErr w:type="spellStart"/>
      <w:r w:rsidRPr="00436192">
        <w:rPr>
          <w:rFonts w:ascii="Roboto" w:hAnsi="Roboto"/>
          <w:sz w:val="20"/>
          <w:szCs w:val="20"/>
        </w:rPr>
        <w:t>legacy</w:t>
      </w:r>
      <w:proofErr w:type="spellEnd"/>
      <w:r w:rsidRPr="00436192">
        <w:rPr>
          <w:rFonts w:ascii="Roboto" w:hAnsi="Roboto"/>
          <w:sz w:val="20"/>
          <w:szCs w:val="20"/>
        </w:rPr>
        <w:t xml:space="preserve"> w kwartale”. To KRI obrazujący realny wpływ długu.</w:t>
      </w:r>
    </w:p>
    <w:p w:rsidRPr="00436192" w:rsidR="00F41E6C" w:rsidP="00F41E6C" w:rsidRDefault="00F41E6C" w14:paraId="2A04124D" w14:textId="77777777">
      <w:pPr>
        <w:numPr>
          <w:ilvl w:val="0"/>
          <w:numId w:val="45"/>
        </w:numPr>
        <w:jc w:val="both"/>
        <w:rPr>
          <w:rFonts w:ascii="Roboto" w:hAnsi="Roboto"/>
          <w:sz w:val="20"/>
          <w:szCs w:val="20"/>
        </w:rPr>
      </w:pPr>
      <w:r w:rsidRPr="00436192">
        <w:rPr>
          <w:rFonts w:ascii="Roboto" w:hAnsi="Roboto"/>
          <w:b/>
          <w:bCs/>
          <w:sz w:val="20"/>
          <w:szCs w:val="20"/>
        </w:rPr>
        <w:t>Średni czas wprowadzenia zmiany (</w:t>
      </w:r>
      <w:proofErr w:type="spellStart"/>
      <w:r w:rsidRPr="00436192">
        <w:rPr>
          <w:rFonts w:ascii="Roboto" w:hAnsi="Roboto"/>
          <w:b/>
          <w:bCs/>
          <w:sz w:val="20"/>
          <w:szCs w:val="20"/>
        </w:rPr>
        <w:t>change</w:t>
      </w:r>
      <w:proofErr w:type="spellEnd"/>
      <w:r w:rsidRPr="00436192">
        <w:rPr>
          <w:rFonts w:ascii="Roboto" w:hAnsi="Roboto"/>
          <w:b/>
          <w:bCs/>
          <w:sz w:val="20"/>
          <w:szCs w:val="20"/>
        </w:rPr>
        <w:t xml:space="preserve"> </w:t>
      </w:r>
      <w:proofErr w:type="spellStart"/>
      <w:r w:rsidRPr="00436192">
        <w:rPr>
          <w:rFonts w:ascii="Roboto" w:hAnsi="Roboto"/>
          <w:b/>
          <w:bCs/>
          <w:sz w:val="20"/>
          <w:szCs w:val="20"/>
        </w:rPr>
        <w:t>lead</w:t>
      </w:r>
      <w:proofErr w:type="spellEnd"/>
      <w:r w:rsidRPr="00436192">
        <w:rPr>
          <w:rFonts w:ascii="Roboto" w:hAnsi="Roboto"/>
          <w:b/>
          <w:bCs/>
          <w:sz w:val="20"/>
          <w:szCs w:val="20"/>
        </w:rPr>
        <w:t xml:space="preserve"> </w:t>
      </w:r>
      <w:proofErr w:type="spellStart"/>
      <w:r w:rsidRPr="00436192">
        <w:rPr>
          <w:rFonts w:ascii="Roboto" w:hAnsi="Roboto"/>
          <w:b/>
          <w:bCs/>
          <w:sz w:val="20"/>
          <w:szCs w:val="20"/>
        </w:rPr>
        <w:t>time</w:t>
      </w:r>
      <w:proofErr w:type="spellEnd"/>
      <w:r w:rsidRPr="00436192">
        <w:rPr>
          <w:rFonts w:ascii="Roboto" w:hAnsi="Roboto"/>
          <w:b/>
          <w:bCs/>
          <w:sz w:val="20"/>
          <w:szCs w:val="20"/>
        </w:rPr>
        <w:t>):</w:t>
      </w:r>
      <w:r w:rsidRPr="00436192">
        <w:rPr>
          <w:rFonts w:ascii="Roboto" w:hAnsi="Roboto"/>
          <w:sz w:val="20"/>
          <w:szCs w:val="20"/>
        </w:rPr>
        <w:t xml:space="preserve"> miernik </w:t>
      </w:r>
      <w:proofErr w:type="spellStart"/>
      <w:r w:rsidRPr="00436192">
        <w:rPr>
          <w:rFonts w:ascii="Roboto" w:hAnsi="Roboto"/>
          <w:sz w:val="20"/>
          <w:szCs w:val="20"/>
        </w:rPr>
        <w:t>DevOps</w:t>
      </w:r>
      <w:proofErr w:type="spellEnd"/>
      <w:r w:rsidRPr="00436192">
        <w:rPr>
          <w:rFonts w:ascii="Roboto" w:hAnsi="Roboto"/>
          <w:sz w:val="20"/>
          <w:szCs w:val="20"/>
        </w:rPr>
        <w:t xml:space="preserve">/Agile, który </w:t>
      </w:r>
      <w:proofErr w:type="gramStart"/>
      <w:r w:rsidRPr="00436192">
        <w:rPr>
          <w:rFonts w:ascii="Roboto" w:hAnsi="Roboto"/>
          <w:sz w:val="20"/>
          <w:szCs w:val="20"/>
        </w:rPr>
        <w:t>pokazuje</w:t>
      </w:r>
      <w:proofErr w:type="gramEnd"/>
      <w:r w:rsidRPr="00436192">
        <w:rPr>
          <w:rFonts w:ascii="Roboto" w:hAnsi="Roboto"/>
          <w:sz w:val="20"/>
          <w:szCs w:val="20"/>
        </w:rPr>
        <w:t xml:space="preserve"> ile czasu mija od pomysłu lub wymagań do wdrożenia w produkcji. Jeśli jest bardzo długi, może to wskazywać, że architektura i proces mają dług (np. ręczne testy, zawiła architektura – wszystko wydłuża prace). Poprawa tego KPI (skrócenie czasu) często wymaga spłaty długu procesowego i architektonicznego.</w:t>
      </w:r>
    </w:p>
    <w:p w:rsidRPr="00436192" w:rsidR="00F41E6C" w:rsidP="00F41E6C" w:rsidRDefault="00F41E6C" w14:paraId="793ECEB7" w14:textId="77777777">
      <w:pPr>
        <w:numPr>
          <w:ilvl w:val="0"/>
          <w:numId w:val="45"/>
        </w:numPr>
        <w:jc w:val="both"/>
        <w:rPr>
          <w:rFonts w:ascii="Roboto" w:hAnsi="Roboto"/>
          <w:sz w:val="20"/>
          <w:szCs w:val="20"/>
        </w:rPr>
      </w:pPr>
      <w:r w:rsidRPr="00436192">
        <w:rPr>
          <w:rFonts w:ascii="Roboto" w:hAnsi="Roboto"/>
          <w:b/>
          <w:bCs/>
          <w:sz w:val="20"/>
          <w:szCs w:val="20"/>
        </w:rPr>
        <w:t>Stopień wykorzystania automatyzacji w procesach operacyjnych:</w:t>
      </w:r>
      <w:r w:rsidRPr="00436192">
        <w:rPr>
          <w:rFonts w:ascii="Roboto" w:hAnsi="Roboto"/>
          <w:sz w:val="20"/>
          <w:szCs w:val="20"/>
        </w:rPr>
        <w:t xml:space="preserve"> np. % zgłoszeń obsługiwanych automatycznie vs manualnie, % procesów zmapowanych i mierzalnych. Niski poziom automatyzacji = dług procesowy. To może być KPI transformacji cyfrowej.</w:t>
      </w:r>
    </w:p>
    <w:p w:rsidRPr="00436192" w:rsidR="00F41E6C" w:rsidP="00F41E6C" w:rsidRDefault="00F41E6C" w14:paraId="798D2BE7" w14:textId="77777777">
      <w:pPr>
        <w:numPr>
          <w:ilvl w:val="0"/>
          <w:numId w:val="45"/>
        </w:numPr>
        <w:jc w:val="both"/>
        <w:rPr>
          <w:rFonts w:ascii="Roboto" w:hAnsi="Roboto"/>
          <w:sz w:val="20"/>
          <w:szCs w:val="20"/>
        </w:rPr>
      </w:pPr>
      <w:r w:rsidRPr="00436192">
        <w:rPr>
          <w:rFonts w:ascii="Roboto" w:hAnsi="Roboto"/>
          <w:b/>
          <w:bCs/>
          <w:sz w:val="20"/>
          <w:szCs w:val="20"/>
        </w:rPr>
        <w:t xml:space="preserve">KRI </w:t>
      </w:r>
      <w:proofErr w:type="spellStart"/>
      <w:r w:rsidRPr="00436192">
        <w:rPr>
          <w:rFonts w:ascii="Roboto" w:hAnsi="Roboto"/>
          <w:b/>
          <w:bCs/>
          <w:sz w:val="20"/>
          <w:szCs w:val="20"/>
        </w:rPr>
        <w:t>cyberbezpieczeństwa</w:t>
      </w:r>
      <w:proofErr w:type="spellEnd"/>
      <w:r w:rsidRPr="00436192">
        <w:rPr>
          <w:rFonts w:ascii="Roboto" w:hAnsi="Roboto"/>
          <w:b/>
          <w:bCs/>
          <w:sz w:val="20"/>
          <w:szCs w:val="20"/>
        </w:rPr>
        <w:t xml:space="preserve"> związane z długiem:</w:t>
      </w:r>
      <w:r w:rsidRPr="00436192">
        <w:rPr>
          <w:rFonts w:ascii="Roboto" w:hAnsi="Roboto"/>
          <w:sz w:val="20"/>
          <w:szCs w:val="20"/>
        </w:rPr>
        <w:t xml:space="preserve"> np. liczba znanych luk bezpieczeństwa (</w:t>
      </w:r>
      <w:proofErr w:type="spellStart"/>
      <w:r w:rsidRPr="00436192">
        <w:rPr>
          <w:rFonts w:ascii="Roboto" w:hAnsi="Roboto"/>
          <w:sz w:val="20"/>
          <w:szCs w:val="20"/>
        </w:rPr>
        <w:t>CVEs</w:t>
      </w:r>
      <w:proofErr w:type="spellEnd"/>
      <w:r w:rsidRPr="00436192">
        <w:rPr>
          <w:rFonts w:ascii="Roboto" w:hAnsi="Roboto"/>
          <w:sz w:val="20"/>
          <w:szCs w:val="20"/>
        </w:rPr>
        <w:t>) nierozwiązanych od &gt;30 dni, liczba systemów bez aktualnej łatki krytycznej. Badania pokazują, że 60% incydentów wycieku danych miało przyczynę w znanych lukach, które nie zostały załatane (</w:t>
      </w:r>
      <w:proofErr w:type="spellStart"/>
      <w:r w:rsidRPr="00436192">
        <w:rPr>
          <w:rFonts w:ascii="Roboto" w:hAnsi="Roboto"/>
          <w:sz w:val="20"/>
          <w:szCs w:val="20"/>
        </w:rPr>
        <w:fldChar w:fldCharType="begin"/>
      </w:r>
      <w:r w:rsidRPr="00436192">
        <w:rPr>
          <w:rFonts w:ascii="Roboto" w:hAnsi="Roboto"/>
          <w:sz w:val="20"/>
          <w:szCs w:val="20"/>
        </w:rPr>
        <w:instrText>HYPERLINK "https://prowritersins.com/cyber-insurance-blog/unpatched-vulnerability-risks/" \l ":~:text=Unpatched%20vulnerabilities%20pose%20significant%20security,risk%20management%20strategies%20for%20organizations"</w:instrText>
      </w:r>
      <w:r w:rsidRPr="00436192">
        <w:rPr>
          <w:rFonts w:ascii="Roboto" w:hAnsi="Roboto"/>
          <w:sz w:val="20"/>
          <w:szCs w:val="20"/>
        </w:rPr>
      </w:r>
      <w:r w:rsidRPr="00436192">
        <w:rPr>
          <w:rFonts w:ascii="Roboto" w:hAnsi="Roboto"/>
          <w:sz w:val="20"/>
          <w:szCs w:val="20"/>
        </w:rPr>
        <w:fldChar w:fldCharType="separate"/>
      </w:r>
      <w:r w:rsidRPr="00436192">
        <w:rPr>
          <w:rStyle w:val="Hipercze"/>
          <w:rFonts w:ascii="Roboto" w:hAnsi="Roboto"/>
          <w:sz w:val="20"/>
          <w:szCs w:val="20"/>
        </w:rPr>
        <w:t>Risks</w:t>
      </w:r>
      <w:proofErr w:type="spellEnd"/>
      <w:r w:rsidRPr="00436192">
        <w:rPr>
          <w:rStyle w:val="Hipercze"/>
          <w:rFonts w:ascii="Roboto" w:hAnsi="Roboto"/>
          <w:sz w:val="20"/>
          <w:szCs w:val="20"/>
        </w:rPr>
        <w:t xml:space="preserve"> of </w:t>
      </w:r>
      <w:proofErr w:type="spellStart"/>
      <w:r w:rsidRPr="00436192">
        <w:rPr>
          <w:rStyle w:val="Hipercze"/>
          <w:rFonts w:ascii="Roboto" w:hAnsi="Roboto"/>
          <w:sz w:val="20"/>
          <w:szCs w:val="20"/>
        </w:rPr>
        <w:t>Unpatched</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Vulnerabilities</w:t>
      </w:r>
      <w:proofErr w:type="spellEnd"/>
      <w:r w:rsidRPr="00436192">
        <w:rPr>
          <w:rStyle w:val="Hipercze"/>
          <w:rFonts w:ascii="Roboto" w:hAnsi="Roboto"/>
          <w:sz w:val="20"/>
          <w:szCs w:val="20"/>
        </w:rPr>
        <w:t xml:space="preserve"> | </w:t>
      </w:r>
      <w:proofErr w:type="spellStart"/>
      <w:r w:rsidRPr="00436192">
        <w:rPr>
          <w:rStyle w:val="Hipercze"/>
          <w:rFonts w:ascii="Roboto" w:hAnsi="Roboto"/>
          <w:sz w:val="20"/>
          <w:szCs w:val="20"/>
        </w:rPr>
        <w:t>ProWriters</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Insurance</w:t>
      </w:r>
      <w:proofErr w:type="spellEnd"/>
      <w:r w:rsidRPr="00436192">
        <w:rPr>
          <w:rFonts w:ascii="Roboto" w:hAnsi="Roboto"/>
          <w:sz w:val="20"/>
          <w:szCs w:val="20"/>
        </w:rPr>
        <w:fldChar w:fldCharType="end"/>
      </w:r>
      <w:r w:rsidRPr="00436192">
        <w:rPr>
          <w:rFonts w:ascii="Roboto" w:hAnsi="Roboto"/>
          <w:sz w:val="20"/>
          <w:szCs w:val="20"/>
        </w:rPr>
        <w:t>) – stąd takie wskaźniki są ważnym KRI.</w:t>
      </w:r>
    </w:p>
    <w:p w:rsidRPr="00436192" w:rsidR="00F41E6C" w:rsidP="00F41E6C" w:rsidRDefault="00F41E6C" w14:paraId="37DA2CA3" w14:textId="77777777">
      <w:pPr>
        <w:jc w:val="both"/>
        <w:rPr>
          <w:rFonts w:ascii="Roboto" w:hAnsi="Roboto"/>
          <w:sz w:val="20"/>
          <w:szCs w:val="20"/>
        </w:rPr>
      </w:pPr>
      <w:r w:rsidRPr="00436192">
        <w:rPr>
          <w:rFonts w:ascii="Roboto" w:hAnsi="Roboto"/>
          <w:sz w:val="20"/>
          <w:szCs w:val="20"/>
        </w:rPr>
        <w:t xml:space="preserve">Można stworzyć </w:t>
      </w:r>
      <w:r w:rsidRPr="00436192">
        <w:rPr>
          <w:rFonts w:ascii="Roboto" w:hAnsi="Roboto"/>
          <w:i/>
          <w:iCs/>
          <w:sz w:val="20"/>
          <w:szCs w:val="20"/>
        </w:rPr>
        <w:t>tabelę KPI/KRI długu technologicznego</w:t>
      </w:r>
      <w:r w:rsidRPr="00436192">
        <w:rPr>
          <w:rFonts w:ascii="Roboto" w:hAnsi="Roboto"/>
          <w:sz w:val="20"/>
          <w:szCs w:val="20"/>
        </w:rPr>
        <w:t xml:space="preserve"> i ustalić dla nich wartości progowe (</w:t>
      </w:r>
      <w:proofErr w:type="spellStart"/>
      <w:r w:rsidRPr="00436192">
        <w:rPr>
          <w:rFonts w:ascii="Roboto" w:hAnsi="Roboto"/>
          <w:sz w:val="20"/>
          <w:szCs w:val="20"/>
        </w:rPr>
        <w:t>thresholds</w:t>
      </w:r>
      <w:proofErr w:type="spellEnd"/>
      <w:r w:rsidRPr="00436192">
        <w:rPr>
          <w:rFonts w:ascii="Roboto" w:hAnsi="Roboto"/>
          <w:sz w:val="20"/>
          <w:szCs w:val="20"/>
        </w:rPr>
        <w:t>) wyznaczające akceptowalny poziom. Przykładowy fragment takiej tabeli: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1"/>
        <w:gridCol w:w="4661"/>
        <w:gridCol w:w="675"/>
        <w:gridCol w:w="1555"/>
      </w:tblGrid>
      <w:tr w:rsidRPr="00436192" w:rsidR="00F41E6C" w:rsidTr="0002490B" w14:paraId="101AA6A9" w14:textId="77777777">
        <w:trPr>
          <w:tblHeader/>
          <w:tblCellSpacing w:w="15" w:type="dxa"/>
        </w:trPr>
        <w:tc>
          <w:tcPr>
            <w:tcW w:w="0" w:type="auto"/>
            <w:vAlign w:val="center"/>
            <w:hideMark/>
          </w:tcPr>
          <w:p w:rsidRPr="00436192" w:rsidR="00F41E6C" w:rsidP="0002490B" w:rsidRDefault="00F41E6C" w14:paraId="47EF3C76" w14:textId="77777777">
            <w:pPr>
              <w:rPr>
                <w:rFonts w:ascii="Roboto" w:hAnsi="Roboto"/>
                <w:b/>
                <w:bCs/>
                <w:sz w:val="20"/>
                <w:szCs w:val="20"/>
              </w:rPr>
            </w:pPr>
            <w:r w:rsidRPr="00436192">
              <w:rPr>
                <w:rFonts w:ascii="Roboto" w:hAnsi="Roboto"/>
                <w:b/>
                <w:bCs/>
                <w:sz w:val="20"/>
                <w:szCs w:val="20"/>
              </w:rPr>
              <w:t>Wskaźnik</w:t>
            </w:r>
          </w:p>
        </w:tc>
        <w:tc>
          <w:tcPr>
            <w:tcW w:w="0" w:type="auto"/>
            <w:vAlign w:val="center"/>
            <w:hideMark/>
          </w:tcPr>
          <w:p w:rsidRPr="00436192" w:rsidR="00F41E6C" w:rsidP="0002490B" w:rsidRDefault="00F41E6C" w14:paraId="3FEF4D24" w14:textId="77777777">
            <w:pPr>
              <w:rPr>
                <w:rFonts w:ascii="Roboto" w:hAnsi="Roboto"/>
                <w:b/>
                <w:bCs/>
                <w:sz w:val="20"/>
                <w:szCs w:val="20"/>
              </w:rPr>
            </w:pPr>
            <w:r w:rsidRPr="00436192">
              <w:rPr>
                <w:rFonts w:ascii="Roboto" w:hAnsi="Roboto"/>
                <w:b/>
                <w:bCs/>
                <w:sz w:val="20"/>
                <w:szCs w:val="20"/>
              </w:rPr>
              <w:t>Opis</w:t>
            </w:r>
          </w:p>
        </w:tc>
        <w:tc>
          <w:tcPr>
            <w:tcW w:w="0" w:type="auto"/>
            <w:vAlign w:val="center"/>
            <w:hideMark/>
          </w:tcPr>
          <w:p w:rsidRPr="00436192" w:rsidR="00F41E6C" w:rsidP="0002490B" w:rsidRDefault="00F41E6C" w14:paraId="5A6F227D" w14:textId="77777777">
            <w:pPr>
              <w:rPr>
                <w:rFonts w:ascii="Roboto" w:hAnsi="Roboto"/>
                <w:b/>
                <w:bCs/>
                <w:sz w:val="20"/>
                <w:szCs w:val="20"/>
              </w:rPr>
            </w:pPr>
            <w:r w:rsidRPr="00436192">
              <w:rPr>
                <w:rFonts w:ascii="Roboto" w:hAnsi="Roboto"/>
                <w:b/>
                <w:bCs/>
                <w:sz w:val="20"/>
                <w:szCs w:val="20"/>
              </w:rPr>
              <w:t>Rodzaj</w:t>
            </w:r>
          </w:p>
        </w:tc>
        <w:tc>
          <w:tcPr>
            <w:tcW w:w="0" w:type="auto"/>
            <w:vAlign w:val="center"/>
            <w:hideMark/>
          </w:tcPr>
          <w:p w:rsidRPr="00436192" w:rsidR="00F41E6C" w:rsidP="0002490B" w:rsidRDefault="00F41E6C" w14:paraId="748AE907" w14:textId="77777777">
            <w:pPr>
              <w:rPr>
                <w:rFonts w:ascii="Roboto" w:hAnsi="Roboto"/>
                <w:b/>
                <w:bCs/>
                <w:sz w:val="20"/>
                <w:szCs w:val="20"/>
              </w:rPr>
            </w:pPr>
            <w:r w:rsidRPr="00436192">
              <w:rPr>
                <w:rFonts w:ascii="Roboto" w:hAnsi="Roboto"/>
                <w:b/>
                <w:bCs/>
                <w:sz w:val="20"/>
                <w:szCs w:val="20"/>
              </w:rPr>
              <w:t>Próg alarmowy</w:t>
            </w:r>
          </w:p>
        </w:tc>
      </w:tr>
      <w:tr w:rsidRPr="00436192" w:rsidR="00F41E6C" w:rsidTr="0002490B" w14:paraId="5AEEF00B" w14:textId="77777777">
        <w:trPr>
          <w:tblCellSpacing w:w="15" w:type="dxa"/>
        </w:trPr>
        <w:tc>
          <w:tcPr>
            <w:tcW w:w="0" w:type="auto"/>
            <w:vAlign w:val="center"/>
            <w:hideMark/>
          </w:tcPr>
          <w:p w:rsidRPr="00436192" w:rsidR="00F41E6C" w:rsidP="0002490B" w:rsidRDefault="00F41E6C" w14:paraId="69785146" w14:textId="77777777">
            <w:pPr>
              <w:rPr>
                <w:rFonts w:ascii="Roboto" w:hAnsi="Roboto"/>
                <w:sz w:val="20"/>
                <w:szCs w:val="20"/>
              </w:rPr>
            </w:pPr>
            <w:r w:rsidRPr="00436192">
              <w:rPr>
                <w:rFonts w:ascii="Roboto" w:hAnsi="Roboto"/>
                <w:b/>
                <w:bCs/>
                <w:sz w:val="20"/>
                <w:szCs w:val="20"/>
              </w:rPr>
              <w:t xml:space="preserve">Technical </w:t>
            </w:r>
            <w:proofErr w:type="spellStart"/>
            <w:r w:rsidRPr="00436192">
              <w:rPr>
                <w:rFonts w:ascii="Roboto" w:hAnsi="Roboto"/>
                <w:b/>
                <w:bCs/>
                <w:sz w:val="20"/>
                <w:szCs w:val="20"/>
              </w:rPr>
              <w:t>Debt</w:t>
            </w:r>
            <w:proofErr w:type="spellEnd"/>
            <w:r w:rsidRPr="00436192">
              <w:rPr>
                <w:rFonts w:ascii="Roboto" w:hAnsi="Roboto"/>
                <w:b/>
                <w:bCs/>
                <w:sz w:val="20"/>
                <w:szCs w:val="20"/>
              </w:rPr>
              <w:t xml:space="preserve"> Ratio (</w:t>
            </w:r>
            <w:proofErr w:type="spellStart"/>
            <w:r w:rsidRPr="00436192">
              <w:rPr>
                <w:rFonts w:ascii="Roboto" w:hAnsi="Roboto"/>
                <w:b/>
                <w:bCs/>
                <w:sz w:val="20"/>
                <w:szCs w:val="20"/>
              </w:rPr>
              <w:t>TDR</w:t>
            </w:r>
            <w:proofErr w:type="spellEnd"/>
            <w:r w:rsidRPr="00436192">
              <w:rPr>
                <w:rFonts w:ascii="Roboto" w:hAnsi="Roboto"/>
                <w:b/>
                <w:bCs/>
                <w:sz w:val="20"/>
                <w:szCs w:val="20"/>
              </w:rPr>
              <w:t>)</w:t>
            </w:r>
          </w:p>
        </w:tc>
        <w:tc>
          <w:tcPr>
            <w:tcW w:w="0" w:type="auto"/>
            <w:vAlign w:val="center"/>
            <w:hideMark/>
          </w:tcPr>
          <w:p w:rsidRPr="00436192" w:rsidR="00F41E6C" w:rsidP="0002490B" w:rsidRDefault="00F41E6C" w14:paraId="47D2C6E4" w14:textId="77777777">
            <w:pPr>
              <w:rPr>
                <w:rFonts w:ascii="Roboto" w:hAnsi="Roboto"/>
                <w:sz w:val="20"/>
                <w:szCs w:val="20"/>
              </w:rPr>
            </w:pPr>
            <w:r w:rsidRPr="00436192">
              <w:rPr>
                <w:rFonts w:ascii="Roboto" w:hAnsi="Roboto"/>
                <w:sz w:val="20"/>
                <w:szCs w:val="20"/>
              </w:rPr>
              <w:t>Procentowy stosunek kosztu naprawy długu do kosztu wytworzenia (wyliczany dla systemów). Niższy = lepiej.</w:t>
            </w:r>
          </w:p>
        </w:tc>
        <w:tc>
          <w:tcPr>
            <w:tcW w:w="0" w:type="auto"/>
            <w:vAlign w:val="center"/>
            <w:hideMark/>
          </w:tcPr>
          <w:p w:rsidRPr="00436192" w:rsidR="00F41E6C" w:rsidP="0002490B" w:rsidRDefault="00F41E6C" w14:paraId="7C24F835" w14:textId="77777777">
            <w:pPr>
              <w:rPr>
                <w:rFonts w:ascii="Roboto" w:hAnsi="Roboto"/>
                <w:sz w:val="20"/>
                <w:szCs w:val="20"/>
              </w:rPr>
            </w:pPr>
            <w:r w:rsidRPr="00436192">
              <w:rPr>
                <w:rFonts w:ascii="Roboto" w:hAnsi="Roboto"/>
                <w:sz w:val="20"/>
                <w:szCs w:val="20"/>
              </w:rPr>
              <w:t>KPI</w:t>
            </w:r>
          </w:p>
        </w:tc>
        <w:tc>
          <w:tcPr>
            <w:tcW w:w="0" w:type="auto"/>
            <w:vAlign w:val="center"/>
            <w:hideMark/>
          </w:tcPr>
          <w:p w:rsidRPr="00436192" w:rsidR="00F41E6C" w:rsidP="0002490B" w:rsidRDefault="00F41E6C" w14:paraId="31531239" w14:textId="77777777">
            <w:pPr>
              <w:rPr>
                <w:rFonts w:ascii="Roboto" w:hAnsi="Roboto"/>
                <w:sz w:val="20"/>
                <w:szCs w:val="20"/>
              </w:rPr>
            </w:pPr>
            <w:r w:rsidRPr="00436192">
              <w:rPr>
                <w:rFonts w:ascii="Roboto" w:hAnsi="Roboto"/>
                <w:sz w:val="20"/>
                <w:szCs w:val="20"/>
              </w:rPr>
              <w:t>&gt; 10% (wysoki)</w:t>
            </w:r>
          </w:p>
        </w:tc>
      </w:tr>
      <w:tr w:rsidRPr="00436192" w:rsidR="00F41E6C" w:rsidTr="0002490B" w14:paraId="5AE2D6BE" w14:textId="77777777">
        <w:trPr>
          <w:tblCellSpacing w:w="15" w:type="dxa"/>
        </w:trPr>
        <w:tc>
          <w:tcPr>
            <w:tcW w:w="0" w:type="auto"/>
            <w:vAlign w:val="center"/>
            <w:hideMark/>
          </w:tcPr>
          <w:p w:rsidRPr="00436192" w:rsidR="00F41E6C" w:rsidP="0002490B" w:rsidRDefault="00F41E6C" w14:paraId="1B7BBFF2" w14:textId="77777777">
            <w:pPr>
              <w:rPr>
                <w:rFonts w:ascii="Roboto" w:hAnsi="Roboto"/>
                <w:sz w:val="20"/>
                <w:szCs w:val="20"/>
              </w:rPr>
            </w:pPr>
            <w:r w:rsidRPr="00436192">
              <w:rPr>
                <w:rFonts w:ascii="Roboto" w:hAnsi="Roboto"/>
                <w:b/>
                <w:bCs/>
                <w:sz w:val="20"/>
                <w:szCs w:val="20"/>
              </w:rPr>
              <w:t>Systemy na EOL</w:t>
            </w:r>
          </w:p>
        </w:tc>
        <w:tc>
          <w:tcPr>
            <w:tcW w:w="0" w:type="auto"/>
            <w:vAlign w:val="center"/>
            <w:hideMark/>
          </w:tcPr>
          <w:p w:rsidRPr="00436192" w:rsidR="00F41E6C" w:rsidP="0002490B" w:rsidRDefault="00F41E6C" w14:paraId="757F7A9B" w14:textId="77777777">
            <w:pPr>
              <w:rPr>
                <w:rFonts w:ascii="Roboto" w:hAnsi="Roboto"/>
                <w:sz w:val="20"/>
                <w:szCs w:val="20"/>
              </w:rPr>
            </w:pPr>
            <w:r w:rsidRPr="00436192">
              <w:rPr>
                <w:rFonts w:ascii="Roboto" w:hAnsi="Roboto"/>
                <w:sz w:val="20"/>
                <w:szCs w:val="20"/>
              </w:rPr>
              <w:t xml:space="preserve">Liczba kluczowych systemów działających na </w:t>
            </w:r>
            <w:proofErr w:type="spellStart"/>
            <w:r w:rsidRPr="00436192">
              <w:rPr>
                <w:rFonts w:ascii="Roboto" w:hAnsi="Roboto"/>
                <w:sz w:val="20"/>
                <w:szCs w:val="20"/>
              </w:rPr>
              <w:t>niewspierowanych</w:t>
            </w:r>
            <w:proofErr w:type="spellEnd"/>
            <w:r w:rsidRPr="00436192">
              <w:rPr>
                <w:rFonts w:ascii="Roboto" w:hAnsi="Roboto"/>
                <w:sz w:val="20"/>
                <w:szCs w:val="20"/>
              </w:rPr>
              <w:t xml:space="preserve"> wersjach oprogramowania (OS/DB).</w:t>
            </w:r>
          </w:p>
        </w:tc>
        <w:tc>
          <w:tcPr>
            <w:tcW w:w="0" w:type="auto"/>
            <w:vAlign w:val="center"/>
            <w:hideMark/>
          </w:tcPr>
          <w:p w:rsidRPr="00436192" w:rsidR="00F41E6C" w:rsidP="0002490B" w:rsidRDefault="00F41E6C" w14:paraId="368F8864" w14:textId="77777777">
            <w:pPr>
              <w:rPr>
                <w:rFonts w:ascii="Roboto" w:hAnsi="Roboto"/>
                <w:sz w:val="20"/>
                <w:szCs w:val="20"/>
              </w:rPr>
            </w:pPr>
            <w:r w:rsidRPr="00436192">
              <w:rPr>
                <w:rFonts w:ascii="Roboto" w:hAnsi="Roboto"/>
                <w:sz w:val="20"/>
                <w:szCs w:val="20"/>
              </w:rPr>
              <w:t>KRI</w:t>
            </w:r>
          </w:p>
        </w:tc>
        <w:tc>
          <w:tcPr>
            <w:tcW w:w="0" w:type="auto"/>
            <w:vAlign w:val="center"/>
            <w:hideMark/>
          </w:tcPr>
          <w:p w:rsidRPr="00436192" w:rsidR="00F41E6C" w:rsidP="0002490B" w:rsidRDefault="00F41E6C" w14:paraId="3B703660" w14:textId="77777777">
            <w:pPr>
              <w:rPr>
                <w:rFonts w:ascii="Roboto" w:hAnsi="Roboto"/>
                <w:sz w:val="20"/>
                <w:szCs w:val="20"/>
              </w:rPr>
            </w:pPr>
            <w:r w:rsidRPr="00436192">
              <w:rPr>
                <w:rFonts w:ascii="Roboto" w:hAnsi="Roboto"/>
                <w:sz w:val="20"/>
                <w:szCs w:val="20"/>
              </w:rPr>
              <w:t>&gt; 0 (każdy taki system to alarm)</w:t>
            </w:r>
          </w:p>
        </w:tc>
      </w:tr>
      <w:tr w:rsidRPr="00436192" w:rsidR="00F41E6C" w:rsidTr="0002490B" w14:paraId="3C34FA62" w14:textId="77777777">
        <w:trPr>
          <w:tblCellSpacing w:w="15" w:type="dxa"/>
        </w:trPr>
        <w:tc>
          <w:tcPr>
            <w:tcW w:w="0" w:type="auto"/>
            <w:vAlign w:val="center"/>
            <w:hideMark/>
          </w:tcPr>
          <w:p w:rsidRPr="00436192" w:rsidR="00F41E6C" w:rsidP="0002490B" w:rsidRDefault="00F41E6C" w14:paraId="4B551702" w14:textId="77777777">
            <w:pPr>
              <w:rPr>
                <w:rFonts w:ascii="Roboto" w:hAnsi="Roboto"/>
                <w:sz w:val="20"/>
                <w:szCs w:val="20"/>
              </w:rPr>
            </w:pPr>
            <w:r w:rsidRPr="00436192">
              <w:rPr>
                <w:rFonts w:ascii="Roboto" w:hAnsi="Roboto"/>
                <w:b/>
                <w:bCs/>
                <w:sz w:val="20"/>
                <w:szCs w:val="20"/>
              </w:rPr>
              <w:t>Niezałatane luki bezpieczeństwa</w:t>
            </w:r>
          </w:p>
        </w:tc>
        <w:tc>
          <w:tcPr>
            <w:tcW w:w="0" w:type="auto"/>
            <w:vAlign w:val="center"/>
            <w:hideMark/>
          </w:tcPr>
          <w:p w:rsidRPr="00436192" w:rsidR="00F41E6C" w:rsidP="0002490B" w:rsidRDefault="00F41E6C" w14:paraId="1A60755B" w14:textId="77777777">
            <w:pPr>
              <w:rPr>
                <w:rFonts w:ascii="Roboto" w:hAnsi="Roboto"/>
                <w:sz w:val="20"/>
                <w:szCs w:val="20"/>
              </w:rPr>
            </w:pPr>
            <w:r w:rsidRPr="00436192">
              <w:rPr>
                <w:rFonts w:ascii="Roboto" w:hAnsi="Roboto"/>
                <w:sz w:val="20"/>
                <w:szCs w:val="20"/>
              </w:rPr>
              <w:t>Liczba krytycznych podatności (</w:t>
            </w:r>
            <w:proofErr w:type="spellStart"/>
            <w:r w:rsidRPr="00436192">
              <w:rPr>
                <w:rFonts w:ascii="Roboto" w:hAnsi="Roboto"/>
                <w:sz w:val="20"/>
                <w:szCs w:val="20"/>
              </w:rPr>
              <w:t>CVSS</w:t>
            </w:r>
            <w:proofErr w:type="spellEnd"/>
            <w:r w:rsidRPr="00436192">
              <w:rPr>
                <w:rFonts w:ascii="Roboto" w:hAnsi="Roboto"/>
                <w:sz w:val="20"/>
                <w:szCs w:val="20"/>
              </w:rPr>
              <w:t xml:space="preserve"> 9-10) nieusuniętych powyżej 1 miesiąca.</w:t>
            </w:r>
          </w:p>
        </w:tc>
        <w:tc>
          <w:tcPr>
            <w:tcW w:w="0" w:type="auto"/>
            <w:vAlign w:val="center"/>
            <w:hideMark/>
          </w:tcPr>
          <w:p w:rsidRPr="00436192" w:rsidR="00F41E6C" w:rsidP="0002490B" w:rsidRDefault="00F41E6C" w14:paraId="0182DE6F" w14:textId="77777777">
            <w:pPr>
              <w:rPr>
                <w:rFonts w:ascii="Roboto" w:hAnsi="Roboto"/>
                <w:sz w:val="20"/>
                <w:szCs w:val="20"/>
              </w:rPr>
            </w:pPr>
            <w:r w:rsidRPr="00436192">
              <w:rPr>
                <w:rFonts w:ascii="Roboto" w:hAnsi="Roboto"/>
                <w:sz w:val="20"/>
                <w:szCs w:val="20"/>
              </w:rPr>
              <w:t>KRI</w:t>
            </w:r>
          </w:p>
        </w:tc>
        <w:tc>
          <w:tcPr>
            <w:tcW w:w="0" w:type="auto"/>
            <w:vAlign w:val="center"/>
            <w:hideMark/>
          </w:tcPr>
          <w:p w:rsidRPr="00436192" w:rsidR="00F41E6C" w:rsidP="0002490B" w:rsidRDefault="00F41E6C" w14:paraId="149BE88C" w14:textId="77777777">
            <w:pPr>
              <w:rPr>
                <w:rFonts w:ascii="Roboto" w:hAnsi="Roboto"/>
                <w:sz w:val="20"/>
                <w:szCs w:val="20"/>
              </w:rPr>
            </w:pPr>
            <w:r w:rsidRPr="00436192">
              <w:rPr>
                <w:rFonts w:ascii="Roboto" w:hAnsi="Roboto"/>
                <w:sz w:val="20"/>
                <w:szCs w:val="20"/>
              </w:rPr>
              <w:t>&gt; 5</w:t>
            </w:r>
          </w:p>
        </w:tc>
      </w:tr>
      <w:tr w:rsidRPr="00436192" w:rsidR="00F41E6C" w:rsidTr="0002490B" w14:paraId="411F227B" w14:textId="77777777">
        <w:trPr>
          <w:tblCellSpacing w:w="15" w:type="dxa"/>
        </w:trPr>
        <w:tc>
          <w:tcPr>
            <w:tcW w:w="0" w:type="auto"/>
            <w:vAlign w:val="center"/>
            <w:hideMark/>
          </w:tcPr>
          <w:p w:rsidRPr="00436192" w:rsidR="00F41E6C" w:rsidP="0002490B" w:rsidRDefault="00F41E6C" w14:paraId="5776576E" w14:textId="77777777">
            <w:pPr>
              <w:rPr>
                <w:rFonts w:ascii="Roboto" w:hAnsi="Roboto"/>
                <w:sz w:val="20"/>
                <w:szCs w:val="20"/>
              </w:rPr>
            </w:pPr>
            <w:r w:rsidRPr="00436192">
              <w:rPr>
                <w:rFonts w:ascii="Roboto" w:hAnsi="Roboto"/>
                <w:b/>
                <w:bCs/>
                <w:sz w:val="20"/>
                <w:szCs w:val="20"/>
              </w:rPr>
              <w:t xml:space="preserve">Incydenty spowodowane błędem </w:t>
            </w:r>
            <w:proofErr w:type="spellStart"/>
            <w:r w:rsidRPr="00436192">
              <w:rPr>
                <w:rFonts w:ascii="Roboto" w:hAnsi="Roboto"/>
                <w:b/>
                <w:bCs/>
                <w:sz w:val="20"/>
                <w:szCs w:val="20"/>
              </w:rPr>
              <w:t>legacy</w:t>
            </w:r>
            <w:proofErr w:type="spellEnd"/>
          </w:p>
        </w:tc>
        <w:tc>
          <w:tcPr>
            <w:tcW w:w="0" w:type="auto"/>
            <w:vAlign w:val="center"/>
            <w:hideMark/>
          </w:tcPr>
          <w:p w:rsidRPr="00436192" w:rsidR="00F41E6C" w:rsidP="0002490B" w:rsidRDefault="00F41E6C" w14:paraId="7205069A" w14:textId="77777777">
            <w:pPr>
              <w:rPr>
                <w:rFonts w:ascii="Roboto" w:hAnsi="Roboto"/>
                <w:sz w:val="20"/>
                <w:szCs w:val="20"/>
              </w:rPr>
            </w:pPr>
            <w:r w:rsidRPr="00436192">
              <w:rPr>
                <w:rFonts w:ascii="Roboto" w:hAnsi="Roboto"/>
                <w:sz w:val="20"/>
                <w:szCs w:val="20"/>
              </w:rPr>
              <w:t>Ilość incydentów (P1/P2) w kwartale, których przyczyną był błąd w starym kodzie lub awaria starej infrastruktury.</w:t>
            </w:r>
          </w:p>
        </w:tc>
        <w:tc>
          <w:tcPr>
            <w:tcW w:w="0" w:type="auto"/>
            <w:vAlign w:val="center"/>
            <w:hideMark/>
          </w:tcPr>
          <w:p w:rsidRPr="00436192" w:rsidR="00F41E6C" w:rsidP="0002490B" w:rsidRDefault="00F41E6C" w14:paraId="45DB3483" w14:textId="77777777">
            <w:pPr>
              <w:rPr>
                <w:rFonts w:ascii="Roboto" w:hAnsi="Roboto"/>
                <w:sz w:val="20"/>
                <w:szCs w:val="20"/>
              </w:rPr>
            </w:pPr>
            <w:r w:rsidRPr="00436192">
              <w:rPr>
                <w:rFonts w:ascii="Roboto" w:hAnsi="Roboto"/>
                <w:sz w:val="20"/>
                <w:szCs w:val="20"/>
              </w:rPr>
              <w:t>KRI</w:t>
            </w:r>
          </w:p>
        </w:tc>
        <w:tc>
          <w:tcPr>
            <w:tcW w:w="0" w:type="auto"/>
            <w:vAlign w:val="center"/>
            <w:hideMark/>
          </w:tcPr>
          <w:p w:rsidRPr="00436192" w:rsidR="00F41E6C" w:rsidP="0002490B" w:rsidRDefault="00F41E6C" w14:paraId="057A5518" w14:textId="77777777">
            <w:pPr>
              <w:rPr>
                <w:rFonts w:ascii="Roboto" w:hAnsi="Roboto"/>
                <w:sz w:val="20"/>
                <w:szCs w:val="20"/>
              </w:rPr>
            </w:pPr>
            <w:r w:rsidRPr="00436192">
              <w:rPr>
                <w:rFonts w:ascii="Roboto" w:hAnsi="Roboto"/>
                <w:sz w:val="20"/>
                <w:szCs w:val="20"/>
              </w:rPr>
              <w:t>&gt; 2 na kwartał</w:t>
            </w:r>
          </w:p>
        </w:tc>
      </w:tr>
      <w:tr w:rsidRPr="00436192" w:rsidR="00F41E6C" w:rsidTr="0002490B" w14:paraId="054624AD" w14:textId="77777777">
        <w:trPr>
          <w:tblCellSpacing w:w="15" w:type="dxa"/>
        </w:trPr>
        <w:tc>
          <w:tcPr>
            <w:tcW w:w="0" w:type="auto"/>
            <w:vAlign w:val="center"/>
            <w:hideMark/>
          </w:tcPr>
          <w:p w:rsidRPr="00436192" w:rsidR="00F41E6C" w:rsidP="0002490B" w:rsidRDefault="00F41E6C" w14:paraId="627A9B54" w14:textId="77777777">
            <w:pPr>
              <w:rPr>
                <w:rFonts w:ascii="Roboto" w:hAnsi="Roboto"/>
                <w:sz w:val="20"/>
                <w:szCs w:val="20"/>
              </w:rPr>
            </w:pPr>
            <w:proofErr w:type="spellStart"/>
            <w:r w:rsidRPr="00436192">
              <w:rPr>
                <w:rFonts w:ascii="Roboto" w:hAnsi="Roboto"/>
                <w:b/>
                <w:bCs/>
                <w:sz w:val="20"/>
                <w:szCs w:val="20"/>
              </w:rPr>
              <w:t>Lead</w:t>
            </w:r>
            <w:proofErr w:type="spellEnd"/>
            <w:r w:rsidRPr="00436192">
              <w:rPr>
                <w:rFonts w:ascii="Roboto" w:hAnsi="Roboto"/>
                <w:b/>
                <w:bCs/>
                <w:sz w:val="20"/>
                <w:szCs w:val="20"/>
              </w:rPr>
              <w:t xml:space="preserve"> </w:t>
            </w:r>
            <w:proofErr w:type="spellStart"/>
            <w:r w:rsidRPr="00436192">
              <w:rPr>
                <w:rFonts w:ascii="Roboto" w:hAnsi="Roboto"/>
                <w:b/>
                <w:bCs/>
                <w:sz w:val="20"/>
                <w:szCs w:val="20"/>
              </w:rPr>
              <w:t>time</w:t>
            </w:r>
            <w:proofErr w:type="spellEnd"/>
            <w:r w:rsidRPr="00436192">
              <w:rPr>
                <w:rFonts w:ascii="Roboto" w:hAnsi="Roboto"/>
                <w:b/>
                <w:bCs/>
                <w:sz w:val="20"/>
                <w:szCs w:val="20"/>
              </w:rPr>
              <w:t xml:space="preserve"> zmiany</w:t>
            </w:r>
          </w:p>
        </w:tc>
        <w:tc>
          <w:tcPr>
            <w:tcW w:w="0" w:type="auto"/>
            <w:vAlign w:val="center"/>
            <w:hideMark/>
          </w:tcPr>
          <w:p w:rsidRPr="00436192" w:rsidR="00F41E6C" w:rsidP="0002490B" w:rsidRDefault="00F41E6C" w14:paraId="14A5CCC5" w14:textId="77777777">
            <w:pPr>
              <w:rPr>
                <w:rFonts w:ascii="Roboto" w:hAnsi="Roboto"/>
                <w:sz w:val="20"/>
                <w:szCs w:val="20"/>
              </w:rPr>
            </w:pPr>
            <w:r w:rsidRPr="00436192">
              <w:rPr>
                <w:rFonts w:ascii="Roboto" w:hAnsi="Roboto"/>
                <w:sz w:val="20"/>
                <w:szCs w:val="20"/>
              </w:rPr>
              <w:t xml:space="preserve">Średni czas (dni) dostarczenia zmiany od zgłoszenia do wdrożenia (metryka </w:t>
            </w:r>
            <w:proofErr w:type="spellStart"/>
            <w:r w:rsidRPr="00436192">
              <w:rPr>
                <w:rFonts w:ascii="Roboto" w:hAnsi="Roboto"/>
                <w:sz w:val="20"/>
                <w:szCs w:val="20"/>
              </w:rPr>
              <w:t>DevOps</w:t>
            </w:r>
            <w:proofErr w:type="spellEnd"/>
            <w:r w:rsidRPr="00436192">
              <w:rPr>
                <w:rFonts w:ascii="Roboto" w:hAnsi="Roboto"/>
                <w:sz w:val="20"/>
                <w:szCs w:val="20"/>
              </w:rPr>
              <w:t>). Długi czas sugeruje zadłużenie procesu.</w:t>
            </w:r>
          </w:p>
        </w:tc>
        <w:tc>
          <w:tcPr>
            <w:tcW w:w="0" w:type="auto"/>
            <w:vAlign w:val="center"/>
            <w:hideMark/>
          </w:tcPr>
          <w:p w:rsidRPr="00436192" w:rsidR="00F41E6C" w:rsidP="0002490B" w:rsidRDefault="00F41E6C" w14:paraId="37AD6095" w14:textId="77777777">
            <w:pPr>
              <w:rPr>
                <w:rFonts w:ascii="Roboto" w:hAnsi="Roboto"/>
                <w:sz w:val="20"/>
                <w:szCs w:val="20"/>
              </w:rPr>
            </w:pPr>
            <w:r w:rsidRPr="00436192">
              <w:rPr>
                <w:rFonts w:ascii="Roboto" w:hAnsi="Roboto"/>
                <w:sz w:val="20"/>
                <w:szCs w:val="20"/>
              </w:rPr>
              <w:t>KPI</w:t>
            </w:r>
          </w:p>
        </w:tc>
        <w:tc>
          <w:tcPr>
            <w:tcW w:w="0" w:type="auto"/>
            <w:vAlign w:val="center"/>
            <w:hideMark/>
          </w:tcPr>
          <w:p w:rsidRPr="00436192" w:rsidR="00F41E6C" w:rsidP="0002490B" w:rsidRDefault="00F41E6C" w14:paraId="115F04C1" w14:textId="77777777">
            <w:pPr>
              <w:rPr>
                <w:rFonts w:ascii="Roboto" w:hAnsi="Roboto"/>
                <w:sz w:val="20"/>
                <w:szCs w:val="20"/>
              </w:rPr>
            </w:pPr>
            <w:r w:rsidRPr="00436192">
              <w:rPr>
                <w:rFonts w:ascii="Roboto" w:hAnsi="Roboto"/>
                <w:sz w:val="20"/>
                <w:szCs w:val="20"/>
              </w:rPr>
              <w:t>&gt; 30 dni</w:t>
            </w:r>
          </w:p>
        </w:tc>
      </w:tr>
      <w:tr w:rsidRPr="00436192" w:rsidR="00F41E6C" w:rsidTr="0002490B" w14:paraId="469DDC3A" w14:textId="77777777">
        <w:trPr>
          <w:tblCellSpacing w:w="15" w:type="dxa"/>
        </w:trPr>
        <w:tc>
          <w:tcPr>
            <w:tcW w:w="0" w:type="auto"/>
            <w:vAlign w:val="center"/>
            <w:hideMark/>
          </w:tcPr>
          <w:p w:rsidRPr="00436192" w:rsidR="00F41E6C" w:rsidP="0002490B" w:rsidRDefault="00F41E6C" w14:paraId="6EF9BC0A" w14:textId="77777777">
            <w:pPr>
              <w:rPr>
                <w:rFonts w:ascii="Roboto" w:hAnsi="Roboto"/>
                <w:sz w:val="20"/>
                <w:szCs w:val="20"/>
              </w:rPr>
            </w:pPr>
            <w:r w:rsidRPr="00436192">
              <w:rPr>
                <w:rFonts w:ascii="Roboto" w:hAnsi="Roboto"/>
                <w:b/>
                <w:bCs/>
                <w:sz w:val="20"/>
                <w:szCs w:val="20"/>
              </w:rPr>
              <w:lastRenderedPageBreak/>
              <w:t>Pokrycie testami jednostkowymi</w:t>
            </w:r>
          </w:p>
        </w:tc>
        <w:tc>
          <w:tcPr>
            <w:tcW w:w="0" w:type="auto"/>
            <w:vAlign w:val="center"/>
            <w:hideMark/>
          </w:tcPr>
          <w:p w:rsidRPr="00436192" w:rsidR="00F41E6C" w:rsidP="0002490B" w:rsidRDefault="00F41E6C" w14:paraId="7DAFB880" w14:textId="77777777">
            <w:pPr>
              <w:rPr>
                <w:rFonts w:ascii="Roboto" w:hAnsi="Roboto"/>
                <w:sz w:val="20"/>
                <w:szCs w:val="20"/>
              </w:rPr>
            </w:pPr>
            <w:r w:rsidRPr="00436192">
              <w:rPr>
                <w:rFonts w:ascii="Roboto" w:hAnsi="Roboto"/>
                <w:sz w:val="20"/>
                <w:szCs w:val="20"/>
              </w:rPr>
              <w:t>Średni % pokrycia kodu testami dla głównych aplikacji. Niższy = potencjalny dług jakościowy.</w:t>
            </w:r>
          </w:p>
        </w:tc>
        <w:tc>
          <w:tcPr>
            <w:tcW w:w="0" w:type="auto"/>
            <w:vAlign w:val="center"/>
            <w:hideMark/>
          </w:tcPr>
          <w:p w:rsidRPr="00436192" w:rsidR="00F41E6C" w:rsidP="0002490B" w:rsidRDefault="00F41E6C" w14:paraId="594603DB" w14:textId="77777777">
            <w:pPr>
              <w:rPr>
                <w:rFonts w:ascii="Roboto" w:hAnsi="Roboto"/>
                <w:sz w:val="20"/>
                <w:szCs w:val="20"/>
              </w:rPr>
            </w:pPr>
            <w:r w:rsidRPr="00436192">
              <w:rPr>
                <w:rFonts w:ascii="Roboto" w:hAnsi="Roboto"/>
                <w:sz w:val="20"/>
                <w:szCs w:val="20"/>
              </w:rPr>
              <w:t>KPI</w:t>
            </w:r>
          </w:p>
        </w:tc>
        <w:tc>
          <w:tcPr>
            <w:tcW w:w="0" w:type="auto"/>
            <w:vAlign w:val="center"/>
            <w:hideMark/>
          </w:tcPr>
          <w:p w:rsidRPr="00436192" w:rsidR="00F41E6C" w:rsidP="0002490B" w:rsidRDefault="00F41E6C" w14:paraId="6E0EBE0D" w14:textId="77777777">
            <w:pPr>
              <w:rPr>
                <w:rFonts w:ascii="Roboto" w:hAnsi="Roboto"/>
                <w:sz w:val="20"/>
                <w:szCs w:val="20"/>
              </w:rPr>
            </w:pPr>
            <w:r w:rsidRPr="00436192">
              <w:rPr>
                <w:rFonts w:ascii="Roboto" w:hAnsi="Roboto"/>
                <w:sz w:val="20"/>
                <w:szCs w:val="20"/>
              </w:rPr>
              <w:t>&lt; 60%</w:t>
            </w:r>
          </w:p>
        </w:tc>
      </w:tr>
    </w:tbl>
    <w:p w:rsidRPr="00436192" w:rsidR="00F41E6C" w:rsidP="00F41E6C" w:rsidRDefault="00F41E6C" w14:paraId="31167F4D" w14:textId="77777777">
      <w:pPr>
        <w:jc w:val="both"/>
        <w:rPr>
          <w:rFonts w:ascii="Roboto" w:hAnsi="Roboto"/>
          <w:sz w:val="20"/>
          <w:szCs w:val="20"/>
        </w:rPr>
      </w:pPr>
      <w:r w:rsidRPr="00436192">
        <w:rPr>
          <w:rFonts w:ascii="Roboto" w:hAnsi="Roboto"/>
          <w:i/>
          <w:iCs/>
          <w:sz w:val="20"/>
          <w:szCs w:val="20"/>
        </w:rPr>
        <w:t>Tabela 1.</w:t>
      </w:r>
      <w:r w:rsidRPr="00436192">
        <w:rPr>
          <w:rFonts w:ascii="Roboto" w:hAnsi="Roboto"/>
          <w:sz w:val="20"/>
          <w:szCs w:val="20"/>
        </w:rPr>
        <w:t xml:space="preserve"> Przykładowe wskaźniki KPI/KRI do monitorowania długu technologicznego.</w:t>
      </w:r>
    </w:p>
    <w:p w:rsidRPr="00436192" w:rsidR="00F41E6C" w:rsidP="00F41E6C" w:rsidRDefault="00F41E6C" w14:paraId="471E8BD5" w14:textId="77777777">
      <w:pPr>
        <w:jc w:val="both"/>
        <w:rPr>
          <w:rFonts w:ascii="Roboto" w:hAnsi="Roboto"/>
          <w:sz w:val="20"/>
          <w:szCs w:val="20"/>
        </w:rPr>
      </w:pPr>
      <w:r w:rsidRPr="00436192">
        <w:rPr>
          <w:rFonts w:ascii="Roboto" w:hAnsi="Roboto"/>
          <w:sz w:val="20"/>
          <w:szCs w:val="20"/>
        </w:rPr>
        <w:t xml:space="preserve">Takie wskaźniki należy regularnie mierzyć (np. miesięcznie, kwartalnie) i raportować do właściwych interesariuszy (IT, ryzyko, zarząd). Pozwalają one na </w:t>
      </w:r>
      <w:r w:rsidRPr="00436192">
        <w:rPr>
          <w:rFonts w:ascii="Roboto" w:hAnsi="Roboto"/>
          <w:b/>
          <w:bCs/>
          <w:sz w:val="20"/>
          <w:szCs w:val="20"/>
        </w:rPr>
        <w:t>wczesne wykrycie trendu</w:t>
      </w:r>
      <w:r w:rsidRPr="00436192">
        <w:rPr>
          <w:rFonts w:ascii="Roboto" w:hAnsi="Roboto"/>
          <w:sz w:val="20"/>
          <w:szCs w:val="20"/>
        </w:rPr>
        <w:t xml:space="preserve"> – czy dług rośnie, czy spada – i podjęcie działań zanim dojdzie do poważnych problemów. W kolejnej części przeanalizujemy, jakie ryzyka wiążą się z nadmiernym długiem technologicznym.</w:t>
      </w:r>
    </w:p>
    <w:p w:rsidRPr="00436192" w:rsidR="00F41E6C" w:rsidP="00F41E6C" w:rsidRDefault="00F41E6C" w14:paraId="79E74291" w14:textId="77777777">
      <w:pPr>
        <w:jc w:val="both"/>
        <w:rPr>
          <w:rFonts w:ascii="Roboto" w:hAnsi="Roboto"/>
          <w:b/>
          <w:bCs/>
          <w:sz w:val="20"/>
          <w:szCs w:val="20"/>
        </w:rPr>
      </w:pPr>
      <w:r w:rsidRPr="00436192">
        <w:rPr>
          <w:rFonts w:ascii="Roboto" w:hAnsi="Roboto"/>
          <w:b/>
          <w:bCs/>
          <w:sz w:val="20"/>
          <w:szCs w:val="20"/>
        </w:rPr>
        <w:t xml:space="preserve">4. Analiza </w:t>
      </w:r>
      <w:proofErr w:type="spellStart"/>
      <w:r w:rsidRPr="00436192">
        <w:rPr>
          <w:rFonts w:ascii="Roboto" w:hAnsi="Roboto"/>
          <w:b/>
          <w:bCs/>
          <w:sz w:val="20"/>
          <w:szCs w:val="20"/>
        </w:rPr>
        <w:t>ryzyk</w:t>
      </w:r>
      <w:proofErr w:type="spellEnd"/>
      <w:r w:rsidRPr="00436192">
        <w:rPr>
          <w:rFonts w:ascii="Roboto" w:hAnsi="Roboto"/>
          <w:b/>
          <w:bCs/>
          <w:sz w:val="20"/>
          <w:szCs w:val="20"/>
        </w:rPr>
        <w:t xml:space="preserve"> związanych z długiem technologicznym</w:t>
      </w:r>
    </w:p>
    <w:p w:rsidRPr="00436192" w:rsidR="00F41E6C" w:rsidP="00F41E6C" w:rsidRDefault="00F41E6C" w14:paraId="37F1ACDD" w14:textId="77777777">
      <w:pPr>
        <w:jc w:val="both"/>
        <w:rPr>
          <w:rFonts w:ascii="Roboto" w:hAnsi="Roboto"/>
          <w:sz w:val="20"/>
          <w:szCs w:val="20"/>
        </w:rPr>
      </w:pPr>
      <w:r w:rsidRPr="00436192">
        <w:rPr>
          <w:rFonts w:ascii="Roboto" w:hAnsi="Roboto"/>
          <w:b/>
          <w:bCs/>
          <w:sz w:val="20"/>
          <w:szCs w:val="20"/>
        </w:rPr>
        <w:t xml:space="preserve">Dług technologiczny i architektoniczny przekłada się na szereg </w:t>
      </w:r>
      <w:proofErr w:type="spellStart"/>
      <w:r w:rsidRPr="00436192">
        <w:rPr>
          <w:rFonts w:ascii="Roboto" w:hAnsi="Roboto"/>
          <w:b/>
          <w:bCs/>
          <w:sz w:val="20"/>
          <w:szCs w:val="20"/>
        </w:rPr>
        <w:t>ryzyk</w:t>
      </w:r>
      <w:proofErr w:type="spellEnd"/>
      <w:r w:rsidRPr="00436192">
        <w:rPr>
          <w:rFonts w:ascii="Roboto" w:hAnsi="Roboto"/>
          <w:sz w:val="20"/>
          <w:szCs w:val="20"/>
        </w:rPr>
        <w:t xml:space="preserve"> dla firmy ubezpieczeniowej. Zrozumienie tych </w:t>
      </w:r>
      <w:proofErr w:type="spellStart"/>
      <w:r w:rsidRPr="00436192">
        <w:rPr>
          <w:rFonts w:ascii="Roboto" w:hAnsi="Roboto"/>
          <w:sz w:val="20"/>
          <w:szCs w:val="20"/>
        </w:rPr>
        <w:t>ryzyk</w:t>
      </w:r>
      <w:proofErr w:type="spellEnd"/>
      <w:r w:rsidRPr="00436192">
        <w:rPr>
          <w:rFonts w:ascii="Roboto" w:hAnsi="Roboto"/>
          <w:sz w:val="20"/>
          <w:szCs w:val="20"/>
        </w:rPr>
        <w:t xml:space="preserve"> jest kluczowe, aby uzyskać wsparcie organizacji (szczególnie biznesu i zarządu) dla działań naprawczych. Poniżej omówiono główne kategorie ryzyka:</w:t>
      </w:r>
    </w:p>
    <w:p w:rsidRPr="00436192" w:rsidR="00F41E6C" w:rsidP="00F41E6C" w:rsidRDefault="00F41E6C" w14:paraId="4D815B3F" w14:textId="77777777">
      <w:pPr>
        <w:numPr>
          <w:ilvl w:val="0"/>
          <w:numId w:val="46"/>
        </w:numPr>
        <w:jc w:val="both"/>
        <w:rPr>
          <w:rFonts w:ascii="Roboto" w:hAnsi="Roboto"/>
          <w:sz w:val="20"/>
          <w:szCs w:val="20"/>
        </w:rPr>
      </w:pPr>
      <w:r w:rsidRPr="00436192">
        <w:rPr>
          <w:rFonts w:ascii="Roboto" w:hAnsi="Roboto"/>
          <w:b/>
          <w:bCs/>
          <w:sz w:val="20"/>
          <w:szCs w:val="20"/>
        </w:rPr>
        <w:t>Ryzyko operacyjne:</w:t>
      </w:r>
      <w:r w:rsidRPr="00436192">
        <w:rPr>
          <w:rFonts w:ascii="Roboto" w:hAnsi="Roboto"/>
          <w:sz w:val="20"/>
          <w:szCs w:val="20"/>
        </w:rPr>
        <w:t xml:space="preserve"> To bezpośrednie zagrożenie dla codziennego działania firmy wynikające z zawodności przestarzałych lub złożonych systemów. Dług technologiczny zwiększa prawdopodobieństwo </w:t>
      </w:r>
      <w:r w:rsidRPr="00436192">
        <w:rPr>
          <w:rFonts w:ascii="Roboto" w:hAnsi="Roboto"/>
          <w:b/>
          <w:bCs/>
          <w:sz w:val="20"/>
          <w:szCs w:val="20"/>
        </w:rPr>
        <w:t>awarii, przestojów i błędów operacyjnych</w:t>
      </w:r>
      <w:r w:rsidRPr="00436192">
        <w:rPr>
          <w:rFonts w:ascii="Roboto" w:hAnsi="Roboto"/>
          <w:sz w:val="20"/>
          <w:szCs w:val="20"/>
        </w:rPr>
        <w:t xml:space="preserve">. Np. stary system polisowy może ulec awarii w szczycie sprzedaży, wstrzymując obsługę klientów. Również skomplikowane, zadłużone środowisko IT wymaga więcej „gaszenia pożarów” przez zespoły – incydenty powtarzają się, bo podłoże problemu (dług) nie zostało wyeliminowane. Według danych, duże organizacje dostrzegają, że </w:t>
      </w:r>
      <w:r w:rsidRPr="00436192">
        <w:rPr>
          <w:rFonts w:ascii="Roboto" w:hAnsi="Roboto"/>
          <w:i/>
          <w:iCs/>
          <w:sz w:val="20"/>
          <w:szCs w:val="20"/>
        </w:rPr>
        <w:t>komplikacje spowodowane starymi, przestarzałymi systemami sprawiają, że integracja nowych produktów i funkcji bywa prohibicyjnie kosztowna, a ukryte wyzwania architektoniczne powodują przekroczenia budżetów projektów i opóźnienia</w:t>
      </w:r>
      <w:r w:rsidRPr="00436192">
        <w:rPr>
          <w:rFonts w:ascii="Roboto" w:hAnsi="Roboto"/>
          <w:sz w:val="20"/>
          <w:szCs w:val="20"/>
        </w:rPr>
        <w:t xml:space="preserve"> (</w:t>
      </w:r>
      <w:hyperlink w:history="1" w:anchor=":~:text=Poor%20management%20of%20tech%20debt,to%20improve%20their%20decision%20making" r:id="rId38">
        <w:r w:rsidRPr="00436192">
          <w:rPr>
            <w:rStyle w:val="Hipercze"/>
            <w:rFonts w:ascii="Roboto" w:hAnsi="Roboto"/>
            <w:sz w:val="20"/>
            <w:szCs w:val="20"/>
          </w:rPr>
          <w:t xml:space="preserve">Tech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Reclaiming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w:t>
        </w:r>
        <w:proofErr w:type="spellEnd"/>
        <w:r w:rsidRPr="00436192">
          <w:rPr>
            <w:rStyle w:val="Hipercze"/>
            <w:rFonts w:ascii="Roboto" w:hAnsi="Roboto"/>
            <w:sz w:val="20"/>
            <w:szCs w:val="20"/>
          </w:rPr>
          <w:t xml:space="preserve"> equity | </w:t>
        </w:r>
        <w:proofErr w:type="spellStart"/>
        <w:r w:rsidRPr="00436192">
          <w:rPr>
            <w:rStyle w:val="Hipercze"/>
            <w:rFonts w:ascii="Roboto" w:hAnsi="Roboto"/>
            <w:sz w:val="20"/>
            <w:szCs w:val="20"/>
          </w:rPr>
          <w:t>McKinsey</w:t>
        </w:r>
        <w:proofErr w:type="spellEnd"/>
      </w:hyperlink>
      <w:r w:rsidRPr="00436192">
        <w:rPr>
          <w:rFonts w:ascii="Roboto" w:hAnsi="Roboto"/>
          <w:sz w:val="20"/>
          <w:szCs w:val="20"/>
        </w:rPr>
        <w:t xml:space="preserve">). To opisuje sytuację, gdy projekty operacyjnie nie dowożą wartości, bo zmagają się z „balastem” starej technologii – co jest de facto materializacją ryzyka operacyjnego (projekty muszą przeznaczać czas na rozwiązywanie problemów technicznych zamiast na rozwój funkcji). Dodatkowo, ryzyko operacyjne obejmuje </w:t>
      </w:r>
      <w:r w:rsidRPr="00436192">
        <w:rPr>
          <w:rFonts w:ascii="Roboto" w:hAnsi="Roboto"/>
          <w:b/>
          <w:bCs/>
          <w:sz w:val="20"/>
          <w:szCs w:val="20"/>
        </w:rPr>
        <w:t>błędy danych i procesów</w:t>
      </w:r>
      <w:r w:rsidRPr="00436192">
        <w:rPr>
          <w:rFonts w:ascii="Roboto" w:hAnsi="Roboto"/>
          <w:sz w:val="20"/>
          <w:szCs w:val="20"/>
        </w:rPr>
        <w:t xml:space="preserve"> – np. korzystanie z wielu arkuszy Excel może prowadzić do pomyłek w kalkulacjach rezerw lub niewłaściwych decyzji </w:t>
      </w:r>
      <w:proofErr w:type="spellStart"/>
      <w:r w:rsidRPr="00436192">
        <w:rPr>
          <w:rFonts w:ascii="Roboto" w:hAnsi="Roboto"/>
          <w:sz w:val="20"/>
          <w:szCs w:val="20"/>
        </w:rPr>
        <w:t>underwritingowych</w:t>
      </w:r>
      <w:proofErr w:type="spellEnd"/>
      <w:r w:rsidRPr="00436192">
        <w:rPr>
          <w:rFonts w:ascii="Roboto" w:hAnsi="Roboto"/>
          <w:sz w:val="20"/>
          <w:szCs w:val="20"/>
        </w:rPr>
        <w:t>, co szkodzi jakości operacji.</w:t>
      </w:r>
    </w:p>
    <w:p w:rsidRPr="00436192" w:rsidR="00F41E6C" w:rsidP="00F41E6C" w:rsidRDefault="00F41E6C" w14:paraId="76966C3B" w14:textId="77777777">
      <w:pPr>
        <w:numPr>
          <w:ilvl w:val="0"/>
          <w:numId w:val="46"/>
        </w:numPr>
        <w:jc w:val="both"/>
        <w:rPr>
          <w:rFonts w:ascii="Roboto" w:hAnsi="Roboto"/>
          <w:sz w:val="20"/>
          <w:szCs w:val="20"/>
        </w:rPr>
      </w:pPr>
      <w:r w:rsidRPr="00436192">
        <w:rPr>
          <w:rFonts w:ascii="Roboto" w:hAnsi="Roboto"/>
          <w:b/>
          <w:bCs/>
          <w:sz w:val="20"/>
          <w:szCs w:val="20"/>
        </w:rPr>
        <w:t>Ryzyko zgodności (</w:t>
      </w:r>
      <w:proofErr w:type="spellStart"/>
      <w:r w:rsidRPr="00436192">
        <w:rPr>
          <w:rFonts w:ascii="Roboto" w:hAnsi="Roboto"/>
          <w:b/>
          <w:bCs/>
          <w:sz w:val="20"/>
          <w:szCs w:val="20"/>
        </w:rPr>
        <w:t>compliance</w:t>
      </w:r>
      <w:proofErr w:type="spellEnd"/>
      <w:r w:rsidRPr="00436192">
        <w:rPr>
          <w:rFonts w:ascii="Roboto" w:hAnsi="Roboto"/>
          <w:b/>
          <w:bCs/>
          <w:sz w:val="20"/>
          <w:szCs w:val="20"/>
        </w:rPr>
        <w:t>):</w:t>
      </w:r>
      <w:r w:rsidRPr="00436192">
        <w:rPr>
          <w:rFonts w:ascii="Roboto" w:hAnsi="Roboto"/>
          <w:sz w:val="20"/>
          <w:szCs w:val="20"/>
        </w:rPr>
        <w:t xml:space="preserve"> Dotyczy niezgodności z przepisami i regulacjami. Dług technologiczny może utrudniać spełnienie wymogów prawa. Przykładowo, nowe regulacje (jak IFRS17 w rachunkowości ubezpieczeniowej czy </w:t>
      </w:r>
      <w:proofErr w:type="spellStart"/>
      <w:r w:rsidRPr="00436192">
        <w:rPr>
          <w:rFonts w:ascii="Roboto" w:hAnsi="Roboto"/>
          <w:sz w:val="20"/>
          <w:szCs w:val="20"/>
        </w:rPr>
        <w:t>RODO</w:t>
      </w:r>
      <w:proofErr w:type="spellEnd"/>
      <w:r w:rsidRPr="00436192">
        <w:rPr>
          <w:rFonts w:ascii="Roboto" w:hAnsi="Roboto"/>
          <w:sz w:val="20"/>
          <w:szCs w:val="20"/>
        </w:rPr>
        <w:t xml:space="preserve">) często wymagają zmian w systemach – firmy z dużym długiem mają problem, by na czas dostosować swoje systemy do nowych przepisów. Ponadto, ręczne procesy i narzędzia </w:t>
      </w:r>
      <w:proofErr w:type="spellStart"/>
      <w:r w:rsidRPr="00436192">
        <w:rPr>
          <w:rFonts w:ascii="Roboto" w:hAnsi="Roboto"/>
          <w:sz w:val="20"/>
          <w:szCs w:val="20"/>
        </w:rPr>
        <w:t>EUC</w:t>
      </w:r>
      <w:proofErr w:type="spellEnd"/>
      <w:r w:rsidRPr="00436192">
        <w:rPr>
          <w:rFonts w:ascii="Roboto" w:hAnsi="Roboto"/>
          <w:sz w:val="20"/>
          <w:szCs w:val="20"/>
        </w:rPr>
        <w:t xml:space="preserve"> mogą prowadzić do naruszeń zasad ładu informatycznego i ochrony danych (np. dane osobowe klientów przechowywane w nieszyfrowanych arkuszach). </w:t>
      </w:r>
      <w:r w:rsidRPr="00436192">
        <w:rPr>
          <w:rFonts w:ascii="Roboto" w:hAnsi="Roboto"/>
          <w:b/>
          <w:bCs/>
          <w:sz w:val="20"/>
          <w:szCs w:val="20"/>
        </w:rPr>
        <w:t>Błędy spowodowane długiem</w:t>
      </w:r>
      <w:r w:rsidRPr="00436192">
        <w:rPr>
          <w:rFonts w:ascii="Roboto" w:hAnsi="Roboto"/>
          <w:sz w:val="20"/>
          <w:szCs w:val="20"/>
        </w:rPr>
        <w:t xml:space="preserve"> mogą przerodzić się w incydenty naruszenia </w:t>
      </w:r>
      <w:proofErr w:type="spellStart"/>
      <w:r w:rsidRPr="00436192">
        <w:rPr>
          <w:rFonts w:ascii="Roboto" w:hAnsi="Roboto"/>
          <w:sz w:val="20"/>
          <w:szCs w:val="20"/>
        </w:rPr>
        <w:t>compliance</w:t>
      </w:r>
      <w:proofErr w:type="spellEnd"/>
      <w:r w:rsidRPr="00436192">
        <w:rPr>
          <w:rFonts w:ascii="Roboto" w:hAnsi="Roboto"/>
          <w:sz w:val="20"/>
          <w:szCs w:val="20"/>
        </w:rPr>
        <w:t xml:space="preserve"> – np. opóźnione wypłaty świadczeń (narażenie na kary KNF), utrata danych (naruszenie </w:t>
      </w:r>
      <w:proofErr w:type="spellStart"/>
      <w:r w:rsidRPr="00436192">
        <w:rPr>
          <w:rFonts w:ascii="Roboto" w:hAnsi="Roboto"/>
          <w:sz w:val="20"/>
          <w:szCs w:val="20"/>
        </w:rPr>
        <w:t>RODO</w:t>
      </w:r>
      <w:proofErr w:type="spellEnd"/>
      <w:r w:rsidRPr="00436192">
        <w:rPr>
          <w:rFonts w:ascii="Roboto" w:hAnsi="Roboto"/>
          <w:sz w:val="20"/>
          <w:szCs w:val="20"/>
        </w:rPr>
        <w:t xml:space="preserve">). Ciężki dług utrudnia również implementację standardów bezpieczeństwa wymaganych np. przez DORA czy </w:t>
      </w:r>
      <w:proofErr w:type="spellStart"/>
      <w:r w:rsidRPr="00436192">
        <w:rPr>
          <w:rFonts w:ascii="Roboto" w:hAnsi="Roboto"/>
          <w:sz w:val="20"/>
          <w:szCs w:val="20"/>
        </w:rPr>
        <w:t>KSC</w:t>
      </w:r>
      <w:proofErr w:type="spellEnd"/>
      <w:r w:rsidRPr="00436192">
        <w:rPr>
          <w:rFonts w:ascii="Roboto" w:hAnsi="Roboto"/>
          <w:sz w:val="20"/>
          <w:szCs w:val="20"/>
        </w:rPr>
        <w:t xml:space="preserve">. </w:t>
      </w:r>
      <w:r w:rsidRPr="00436192">
        <w:rPr>
          <w:rFonts w:ascii="Roboto" w:hAnsi="Roboto"/>
          <w:i/>
          <w:iCs/>
          <w:sz w:val="20"/>
          <w:szCs w:val="20"/>
        </w:rPr>
        <w:t>Procesy z dużym udziałem manualnej pracy są bardziej podatne na błędy. Błędy te – od irytujących po niebezpieczne – mogą utrudnić przestrzeganie standardów i regulacji oraz aktualizację procedur wraz ze zmianą wymagań</w:t>
      </w:r>
      <w:r w:rsidRPr="00436192">
        <w:rPr>
          <w:rFonts w:ascii="Roboto" w:hAnsi="Roboto"/>
          <w:sz w:val="20"/>
          <w:szCs w:val="20"/>
        </w:rPr>
        <w:t xml:space="preserve"> (</w:t>
      </w:r>
      <w:proofErr w:type="spellStart"/>
      <w:r w:rsidRPr="00436192">
        <w:rPr>
          <w:rFonts w:ascii="Roboto" w:hAnsi="Roboto"/>
          <w:sz w:val="20"/>
          <w:szCs w:val="20"/>
        </w:rPr>
        <w:fldChar w:fldCharType="begin"/>
      </w:r>
      <w:r w:rsidRPr="00436192">
        <w:rPr>
          <w:rFonts w:ascii="Roboto" w:hAnsi="Roboto"/>
          <w:sz w:val="20"/>
          <w:szCs w:val="20"/>
        </w:rPr>
        <w:instrText>HYPERLINK "https://www.hyperexponential.com/blog/technical-debt-in-insurance/" \l ":~:text=This%20creates%20a%20number%20of,risks%2C%20including"</w:instrText>
      </w:r>
      <w:r w:rsidRPr="00436192">
        <w:rPr>
          <w:rFonts w:ascii="Roboto" w:hAnsi="Roboto"/>
          <w:sz w:val="20"/>
          <w:szCs w:val="20"/>
        </w:rPr>
      </w:r>
      <w:r w:rsidRPr="00436192">
        <w:rPr>
          <w:rFonts w:ascii="Roboto" w:hAnsi="Roboto"/>
          <w:sz w:val="20"/>
          <w:szCs w:val="20"/>
        </w:rPr>
        <w:fldChar w:fldCharType="separate"/>
      </w:r>
      <w:r w:rsidRPr="00436192">
        <w:rPr>
          <w:rStyle w:val="Hipercze"/>
          <w:rFonts w:ascii="Roboto" w:hAnsi="Roboto"/>
          <w:sz w:val="20"/>
          <w:szCs w:val="20"/>
        </w:rPr>
        <w:t>Tackling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technical</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the </w:t>
      </w:r>
      <w:proofErr w:type="spellStart"/>
      <w:r w:rsidRPr="00436192">
        <w:rPr>
          <w:rStyle w:val="Hipercze"/>
          <w:rFonts w:ascii="Roboto" w:hAnsi="Roboto"/>
          <w:sz w:val="20"/>
          <w:szCs w:val="20"/>
        </w:rPr>
        <w:t>insurance</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industry</w:t>
      </w:r>
      <w:proofErr w:type="spellEnd"/>
      <w:r w:rsidRPr="00436192">
        <w:rPr>
          <w:rFonts w:ascii="Roboto" w:hAnsi="Roboto"/>
          <w:sz w:val="20"/>
          <w:szCs w:val="20"/>
        </w:rPr>
        <w:fldChar w:fldCharType="end"/>
      </w:r>
      <w:r w:rsidRPr="00436192">
        <w:rPr>
          <w:rFonts w:ascii="Roboto" w:hAnsi="Roboto"/>
          <w:sz w:val="20"/>
          <w:szCs w:val="20"/>
        </w:rPr>
        <w:t xml:space="preserve">). Ten cytat obrazuje, że jeżeli firma polega na archaicznych, ręcznych procedurach, może mieć trudność by szybko reagować na nowe wymogi regulacyjne, co jest istotnym ryzykiem </w:t>
      </w:r>
      <w:proofErr w:type="spellStart"/>
      <w:r w:rsidRPr="00436192">
        <w:rPr>
          <w:rFonts w:ascii="Roboto" w:hAnsi="Roboto"/>
          <w:sz w:val="20"/>
          <w:szCs w:val="20"/>
        </w:rPr>
        <w:t>compliance</w:t>
      </w:r>
      <w:proofErr w:type="spellEnd"/>
      <w:r w:rsidRPr="00436192">
        <w:rPr>
          <w:rFonts w:ascii="Roboto" w:hAnsi="Roboto"/>
          <w:sz w:val="20"/>
          <w:szCs w:val="20"/>
        </w:rPr>
        <w:t>.</w:t>
      </w:r>
    </w:p>
    <w:p w:rsidRPr="00436192" w:rsidR="00F41E6C" w:rsidP="00F41E6C" w:rsidRDefault="00F41E6C" w14:paraId="03C3064D" w14:textId="77777777">
      <w:pPr>
        <w:numPr>
          <w:ilvl w:val="0"/>
          <w:numId w:val="46"/>
        </w:numPr>
        <w:jc w:val="both"/>
        <w:rPr>
          <w:rFonts w:ascii="Roboto" w:hAnsi="Roboto"/>
          <w:sz w:val="20"/>
          <w:szCs w:val="20"/>
        </w:rPr>
      </w:pPr>
      <w:r w:rsidRPr="00436192">
        <w:rPr>
          <w:rFonts w:ascii="Roboto" w:hAnsi="Roboto"/>
          <w:b/>
          <w:bCs/>
          <w:sz w:val="20"/>
          <w:szCs w:val="20"/>
        </w:rPr>
        <w:t xml:space="preserve">Ryzyko </w:t>
      </w:r>
      <w:proofErr w:type="spellStart"/>
      <w:r w:rsidRPr="00436192">
        <w:rPr>
          <w:rFonts w:ascii="Roboto" w:hAnsi="Roboto"/>
          <w:b/>
          <w:bCs/>
          <w:sz w:val="20"/>
          <w:szCs w:val="20"/>
        </w:rPr>
        <w:t>reputacyjne</w:t>
      </w:r>
      <w:proofErr w:type="spellEnd"/>
      <w:r w:rsidRPr="00436192">
        <w:rPr>
          <w:rFonts w:ascii="Roboto" w:hAnsi="Roboto"/>
          <w:b/>
          <w:bCs/>
          <w:sz w:val="20"/>
          <w:szCs w:val="20"/>
        </w:rPr>
        <w:t>:</w:t>
      </w:r>
      <w:r w:rsidRPr="00436192">
        <w:rPr>
          <w:rFonts w:ascii="Roboto" w:hAnsi="Roboto"/>
          <w:sz w:val="20"/>
          <w:szCs w:val="20"/>
        </w:rPr>
        <w:t xml:space="preserve"> Wynika z potencjalnego </w:t>
      </w:r>
      <w:r w:rsidRPr="00436192">
        <w:rPr>
          <w:rFonts w:ascii="Roboto" w:hAnsi="Roboto"/>
          <w:b/>
          <w:bCs/>
          <w:sz w:val="20"/>
          <w:szCs w:val="20"/>
        </w:rPr>
        <w:t>negatywnego wizerunku firmy</w:t>
      </w:r>
      <w:r w:rsidRPr="00436192">
        <w:rPr>
          <w:rFonts w:ascii="Roboto" w:hAnsi="Roboto"/>
          <w:sz w:val="20"/>
          <w:szCs w:val="20"/>
        </w:rPr>
        <w:t xml:space="preserve"> w oczach klientów, partnerów i rynku, gdy problemy techniczne przełożą się na odczuwalne dla interesariuszy zdarzenia. Np. długa niedostępność systemu obsługi szkód uniemożliwiająca zgłoszenia szkód przez klientów może trafić do mediów, poważnie szkodząc reputacji ubezpieczyciela jako niezawodnego. Podobnie incydent </w:t>
      </w:r>
      <w:proofErr w:type="spellStart"/>
      <w:r w:rsidRPr="00436192">
        <w:rPr>
          <w:rFonts w:ascii="Roboto" w:hAnsi="Roboto"/>
          <w:sz w:val="20"/>
          <w:szCs w:val="20"/>
        </w:rPr>
        <w:t>cyberbezpieczeństwa</w:t>
      </w:r>
      <w:proofErr w:type="spellEnd"/>
      <w:r w:rsidRPr="00436192">
        <w:rPr>
          <w:rFonts w:ascii="Roboto" w:hAnsi="Roboto"/>
          <w:sz w:val="20"/>
          <w:szCs w:val="20"/>
        </w:rPr>
        <w:t xml:space="preserve"> (np. wyciek danych klientów) </w:t>
      </w:r>
      <w:r w:rsidRPr="00436192">
        <w:rPr>
          <w:rFonts w:ascii="Roboto" w:hAnsi="Roboto"/>
          <w:sz w:val="20"/>
          <w:szCs w:val="20"/>
        </w:rPr>
        <w:lastRenderedPageBreak/>
        <w:t xml:space="preserve">spowodowany lukami w starym oprogramowaniu – oprócz kar finansowych – przynosi ogromne straty niematerialne: utratę zaufania. W raporcie </w:t>
      </w:r>
      <w:proofErr w:type="spellStart"/>
      <w:r w:rsidRPr="00436192">
        <w:rPr>
          <w:rFonts w:ascii="Roboto" w:hAnsi="Roboto"/>
          <w:sz w:val="20"/>
          <w:szCs w:val="20"/>
        </w:rPr>
        <w:t>Hiscox</w:t>
      </w:r>
      <w:proofErr w:type="spellEnd"/>
      <w:r w:rsidRPr="00436192">
        <w:rPr>
          <w:rFonts w:ascii="Roboto" w:hAnsi="Roboto"/>
          <w:sz w:val="20"/>
          <w:szCs w:val="20"/>
        </w:rPr>
        <w:t xml:space="preserve"> 43% firm, które padły ofiarą poważnego cyberataku, utraciło część klientów (</w:t>
      </w:r>
      <w:proofErr w:type="spellStart"/>
      <w:r w:rsidRPr="00436192">
        <w:rPr>
          <w:rFonts w:ascii="Roboto" w:hAnsi="Roboto"/>
          <w:sz w:val="20"/>
          <w:szCs w:val="20"/>
        </w:rPr>
        <w:fldChar w:fldCharType="begin"/>
      </w:r>
      <w:r w:rsidRPr="00436192">
        <w:rPr>
          <w:rFonts w:ascii="Roboto" w:hAnsi="Roboto"/>
          <w:sz w:val="20"/>
          <w:szCs w:val="20"/>
        </w:rPr>
        <w:instrText>HYPERLINK "https://nordlayer.com/blog/evolution-of-cyber-threats-over-10-years/" \l ":~:text=where%20"</w:instrText>
      </w:r>
      <w:r w:rsidRPr="00436192">
        <w:rPr>
          <w:rFonts w:ascii="Roboto" w:hAnsi="Roboto"/>
          <w:sz w:val="20"/>
          <w:szCs w:val="20"/>
        </w:rPr>
      </w:r>
      <w:r w:rsidRPr="00436192">
        <w:rPr>
          <w:rFonts w:ascii="Roboto" w:hAnsi="Roboto"/>
          <w:sz w:val="20"/>
          <w:szCs w:val="20"/>
        </w:rPr>
        <w:fldChar w:fldCharType="separate"/>
      </w:r>
      <w:r w:rsidRPr="00436192">
        <w:rPr>
          <w:rStyle w:val="Hipercze"/>
          <w:rFonts w:ascii="Roboto" w:hAnsi="Roboto"/>
          <w:sz w:val="20"/>
          <w:szCs w:val="20"/>
        </w:rPr>
        <w:t>Evolution</w:t>
      </w:r>
      <w:proofErr w:type="spellEnd"/>
      <w:r w:rsidRPr="00436192">
        <w:rPr>
          <w:rStyle w:val="Hipercze"/>
          <w:rFonts w:ascii="Roboto" w:hAnsi="Roboto"/>
          <w:sz w:val="20"/>
          <w:szCs w:val="20"/>
        </w:rPr>
        <w:t xml:space="preserve"> of </w:t>
      </w:r>
      <w:proofErr w:type="spellStart"/>
      <w:r w:rsidRPr="00436192">
        <w:rPr>
          <w:rStyle w:val="Hipercze"/>
          <w:rFonts w:ascii="Roboto" w:hAnsi="Roboto"/>
          <w:sz w:val="20"/>
          <w:szCs w:val="20"/>
        </w:rPr>
        <w:t>cyber</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threats</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over</w:t>
      </w:r>
      <w:proofErr w:type="spellEnd"/>
      <w:r w:rsidRPr="00436192">
        <w:rPr>
          <w:rStyle w:val="Hipercze"/>
          <w:rFonts w:ascii="Roboto" w:hAnsi="Roboto"/>
          <w:sz w:val="20"/>
          <w:szCs w:val="20"/>
        </w:rPr>
        <w:t xml:space="preserve"> a </w:t>
      </w:r>
      <w:proofErr w:type="spellStart"/>
      <w:r w:rsidRPr="00436192">
        <w:rPr>
          <w:rStyle w:val="Hipercze"/>
          <w:rFonts w:ascii="Roboto" w:hAnsi="Roboto"/>
          <w:sz w:val="20"/>
          <w:szCs w:val="20"/>
        </w:rPr>
        <w:t>decade</w:t>
      </w:r>
      <w:proofErr w:type="spellEnd"/>
      <w:r w:rsidRPr="00436192">
        <w:rPr>
          <w:rStyle w:val="Hipercze"/>
          <w:rFonts w:ascii="Roboto" w:hAnsi="Roboto"/>
          <w:sz w:val="20"/>
          <w:szCs w:val="20"/>
        </w:rPr>
        <w:t xml:space="preserve"> | </w:t>
      </w:r>
      <w:proofErr w:type="spellStart"/>
      <w:r w:rsidRPr="00436192">
        <w:rPr>
          <w:rStyle w:val="Hipercze"/>
          <w:rFonts w:ascii="Roboto" w:hAnsi="Roboto"/>
          <w:sz w:val="20"/>
          <w:szCs w:val="20"/>
        </w:rPr>
        <w:t>NordLayer</w:t>
      </w:r>
      <w:proofErr w:type="spellEnd"/>
      <w:r w:rsidRPr="00436192">
        <w:rPr>
          <w:rStyle w:val="Hipercze"/>
          <w:rFonts w:ascii="Roboto" w:hAnsi="Roboto"/>
          <w:sz w:val="20"/>
          <w:szCs w:val="20"/>
        </w:rPr>
        <w:t xml:space="preserve"> Blog</w:t>
      </w:r>
      <w:r w:rsidRPr="00436192">
        <w:rPr>
          <w:rFonts w:ascii="Roboto" w:hAnsi="Roboto"/>
          <w:sz w:val="20"/>
          <w:szCs w:val="20"/>
        </w:rPr>
        <w:fldChar w:fldCharType="end"/>
      </w:r>
      <w:r w:rsidRPr="00436192">
        <w:rPr>
          <w:rFonts w:ascii="Roboto" w:hAnsi="Roboto"/>
          <w:sz w:val="20"/>
          <w:szCs w:val="20"/>
        </w:rPr>
        <w:t xml:space="preserve">), co pokazuje skalę wpływu </w:t>
      </w:r>
      <w:proofErr w:type="spellStart"/>
      <w:r w:rsidRPr="00436192">
        <w:rPr>
          <w:rFonts w:ascii="Roboto" w:hAnsi="Roboto"/>
          <w:sz w:val="20"/>
          <w:szCs w:val="20"/>
        </w:rPr>
        <w:t>reputacyjnego</w:t>
      </w:r>
      <w:proofErr w:type="spellEnd"/>
      <w:r w:rsidRPr="00436192">
        <w:rPr>
          <w:rFonts w:ascii="Roboto" w:hAnsi="Roboto"/>
          <w:sz w:val="20"/>
          <w:szCs w:val="20"/>
        </w:rPr>
        <w:t xml:space="preserve">. Ryzyko </w:t>
      </w:r>
      <w:proofErr w:type="spellStart"/>
      <w:r w:rsidRPr="00436192">
        <w:rPr>
          <w:rFonts w:ascii="Roboto" w:hAnsi="Roboto"/>
          <w:sz w:val="20"/>
          <w:szCs w:val="20"/>
        </w:rPr>
        <w:t>reputacyjne</w:t>
      </w:r>
      <w:proofErr w:type="spellEnd"/>
      <w:r w:rsidRPr="00436192">
        <w:rPr>
          <w:rFonts w:ascii="Roboto" w:hAnsi="Roboto"/>
          <w:sz w:val="20"/>
          <w:szCs w:val="20"/>
        </w:rPr>
        <w:t xml:space="preserve"> jest trudniej mierzalne, ale realne: klienci oczekują od instytucji finansowej profesjonalizmu i nowoczesności, a wpadki techniczne (np. archaiczna strona internetowa niewspółpracująca z mobile, częste usterki) mogą ich zrażać. W dobie mediów społecznościowych każdy większy problem technologiczny szybko zyskuje rozgłos.</w:t>
      </w:r>
    </w:p>
    <w:p w:rsidRPr="00436192" w:rsidR="00F41E6C" w:rsidP="00F41E6C" w:rsidRDefault="00F41E6C" w14:paraId="6BD57CFB" w14:textId="77777777">
      <w:pPr>
        <w:numPr>
          <w:ilvl w:val="0"/>
          <w:numId w:val="46"/>
        </w:numPr>
        <w:jc w:val="both"/>
        <w:rPr>
          <w:rFonts w:ascii="Roboto" w:hAnsi="Roboto"/>
          <w:sz w:val="20"/>
          <w:szCs w:val="20"/>
        </w:rPr>
      </w:pPr>
      <w:r w:rsidRPr="00436192">
        <w:rPr>
          <w:rFonts w:ascii="Roboto" w:hAnsi="Roboto"/>
          <w:b/>
          <w:bCs/>
          <w:sz w:val="20"/>
          <w:szCs w:val="20"/>
        </w:rPr>
        <w:t xml:space="preserve">Ryzyko </w:t>
      </w:r>
      <w:proofErr w:type="spellStart"/>
      <w:r w:rsidRPr="00436192">
        <w:rPr>
          <w:rFonts w:ascii="Roboto" w:hAnsi="Roboto"/>
          <w:b/>
          <w:bCs/>
          <w:sz w:val="20"/>
          <w:szCs w:val="20"/>
        </w:rPr>
        <w:t>cyberbezpieczeństwa</w:t>
      </w:r>
      <w:proofErr w:type="spellEnd"/>
      <w:r w:rsidRPr="00436192">
        <w:rPr>
          <w:rFonts w:ascii="Roboto" w:hAnsi="Roboto"/>
          <w:b/>
          <w:bCs/>
          <w:sz w:val="20"/>
          <w:szCs w:val="20"/>
        </w:rPr>
        <w:t>:</w:t>
      </w:r>
      <w:r w:rsidRPr="00436192">
        <w:rPr>
          <w:rFonts w:ascii="Roboto" w:hAnsi="Roboto"/>
          <w:sz w:val="20"/>
          <w:szCs w:val="20"/>
        </w:rPr>
        <w:t xml:space="preserve"> Jak wspomniano, przestarzałe technologie są często dziurawe jak sito. </w:t>
      </w:r>
      <w:r w:rsidRPr="00436192">
        <w:rPr>
          <w:rFonts w:ascii="Roboto" w:hAnsi="Roboto"/>
          <w:b/>
          <w:bCs/>
          <w:sz w:val="20"/>
          <w:szCs w:val="20"/>
        </w:rPr>
        <w:t>Niezałatane podatności</w:t>
      </w:r>
      <w:r w:rsidRPr="00436192">
        <w:rPr>
          <w:rFonts w:ascii="Roboto" w:hAnsi="Roboto"/>
          <w:sz w:val="20"/>
          <w:szCs w:val="20"/>
        </w:rPr>
        <w:t xml:space="preserve">, brak aktualnych mechanizmów zabezpieczeń, systemy niezgodne z aktualnymi standardami szyfrowania – to zaproszenie dla cyberprzestępców. Według badań, </w:t>
      </w:r>
      <w:r w:rsidRPr="00436192">
        <w:rPr>
          <w:rFonts w:ascii="Roboto" w:hAnsi="Roboto"/>
          <w:i/>
          <w:iCs/>
          <w:sz w:val="20"/>
          <w:szCs w:val="20"/>
        </w:rPr>
        <w:t>60% incydentów naruszenia danych miało przyczynę w znanych lukach bezpieczeństwa, które nie zostały załatane</w:t>
      </w:r>
      <w:r w:rsidRPr="00436192">
        <w:rPr>
          <w:rFonts w:ascii="Roboto" w:hAnsi="Roboto"/>
          <w:sz w:val="20"/>
          <w:szCs w:val="20"/>
        </w:rPr>
        <w:t xml:space="preserve"> (</w:t>
      </w:r>
      <w:proofErr w:type="spellStart"/>
      <w:r w:rsidRPr="00436192">
        <w:rPr>
          <w:rFonts w:ascii="Roboto" w:hAnsi="Roboto"/>
          <w:sz w:val="20"/>
          <w:szCs w:val="20"/>
        </w:rPr>
        <w:fldChar w:fldCharType="begin"/>
      </w:r>
      <w:r w:rsidRPr="00436192">
        <w:rPr>
          <w:rFonts w:ascii="Roboto" w:hAnsi="Roboto"/>
          <w:sz w:val="20"/>
          <w:szCs w:val="20"/>
        </w:rPr>
        <w:instrText>HYPERLINK "https://prowritersins.com/cyber-insurance-blog/unpatched-vulnerability-risks/" \l ":~:text=Unpatched%20vulnerabilities%20pose%20significant%20security,risk%20management%20strategies%20for%20organizations"</w:instrText>
      </w:r>
      <w:r w:rsidRPr="00436192">
        <w:rPr>
          <w:rFonts w:ascii="Roboto" w:hAnsi="Roboto"/>
          <w:sz w:val="20"/>
          <w:szCs w:val="20"/>
        </w:rPr>
      </w:r>
      <w:r w:rsidRPr="00436192">
        <w:rPr>
          <w:rFonts w:ascii="Roboto" w:hAnsi="Roboto"/>
          <w:sz w:val="20"/>
          <w:szCs w:val="20"/>
        </w:rPr>
        <w:fldChar w:fldCharType="separate"/>
      </w:r>
      <w:r w:rsidRPr="00436192">
        <w:rPr>
          <w:rStyle w:val="Hipercze"/>
          <w:rFonts w:ascii="Roboto" w:hAnsi="Roboto"/>
          <w:sz w:val="20"/>
          <w:szCs w:val="20"/>
        </w:rPr>
        <w:t>Risks</w:t>
      </w:r>
      <w:proofErr w:type="spellEnd"/>
      <w:r w:rsidRPr="00436192">
        <w:rPr>
          <w:rStyle w:val="Hipercze"/>
          <w:rFonts w:ascii="Roboto" w:hAnsi="Roboto"/>
          <w:sz w:val="20"/>
          <w:szCs w:val="20"/>
        </w:rPr>
        <w:t xml:space="preserve"> of </w:t>
      </w:r>
      <w:proofErr w:type="spellStart"/>
      <w:r w:rsidRPr="00436192">
        <w:rPr>
          <w:rStyle w:val="Hipercze"/>
          <w:rFonts w:ascii="Roboto" w:hAnsi="Roboto"/>
          <w:sz w:val="20"/>
          <w:szCs w:val="20"/>
        </w:rPr>
        <w:t>Unpatched</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Vulnerabilities</w:t>
      </w:r>
      <w:proofErr w:type="spellEnd"/>
      <w:r w:rsidRPr="00436192">
        <w:rPr>
          <w:rStyle w:val="Hipercze"/>
          <w:rFonts w:ascii="Roboto" w:hAnsi="Roboto"/>
          <w:sz w:val="20"/>
          <w:szCs w:val="20"/>
        </w:rPr>
        <w:t xml:space="preserve"> | </w:t>
      </w:r>
      <w:proofErr w:type="spellStart"/>
      <w:r w:rsidRPr="00436192">
        <w:rPr>
          <w:rStyle w:val="Hipercze"/>
          <w:rFonts w:ascii="Roboto" w:hAnsi="Roboto"/>
          <w:sz w:val="20"/>
          <w:szCs w:val="20"/>
        </w:rPr>
        <w:t>ProWriters</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Insurance</w:t>
      </w:r>
      <w:proofErr w:type="spellEnd"/>
      <w:r w:rsidRPr="00436192">
        <w:rPr>
          <w:rFonts w:ascii="Roboto" w:hAnsi="Roboto"/>
          <w:sz w:val="20"/>
          <w:szCs w:val="20"/>
        </w:rPr>
        <w:fldChar w:fldCharType="end"/>
      </w:r>
      <w:r w:rsidRPr="00436192">
        <w:rPr>
          <w:rFonts w:ascii="Roboto" w:hAnsi="Roboto"/>
          <w:sz w:val="20"/>
          <w:szCs w:val="20"/>
        </w:rPr>
        <w:t xml:space="preserve">). To jednoznacznie wskazuje, że zaniechania w utrzymaniu technologii (czyli dług) przekładają się na incydenty </w:t>
      </w:r>
      <w:proofErr w:type="spellStart"/>
      <w:r w:rsidRPr="00436192">
        <w:rPr>
          <w:rFonts w:ascii="Roboto" w:hAnsi="Roboto"/>
          <w:sz w:val="20"/>
          <w:szCs w:val="20"/>
        </w:rPr>
        <w:t>cyber</w:t>
      </w:r>
      <w:proofErr w:type="spellEnd"/>
      <w:r w:rsidRPr="00436192">
        <w:rPr>
          <w:rFonts w:ascii="Roboto" w:hAnsi="Roboto"/>
          <w:sz w:val="20"/>
          <w:szCs w:val="20"/>
        </w:rPr>
        <w:t xml:space="preserve">. Dla ubezpieczyciela konsekwencje mogą być katastrofalne: wyciek danych osobowych klientów, atak </w:t>
      </w:r>
      <w:proofErr w:type="spellStart"/>
      <w:r w:rsidRPr="00436192">
        <w:rPr>
          <w:rFonts w:ascii="Roboto" w:hAnsi="Roboto"/>
          <w:sz w:val="20"/>
          <w:szCs w:val="20"/>
        </w:rPr>
        <w:t>ransomware</w:t>
      </w:r>
      <w:proofErr w:type="spellEnd"/>
      <w:r w:rsidRPr="00436192">
        <w:rPr>
          <w:rFonts w:ascii="Roboto" w:hAnsi="Roboto"/>
          <w:sz w:val="20"/>
          <w:szCs w:val="20"/>
        </w:rPr>
        <w:t xml:space="preserve"> szyfrujący dane – co wstrzyma operacje firmy, a za odszyfrowanie trzeba płacić okup. Ponadto, dyrektywa NIS2 i DORA nakładają obowiązek silnych zabezpieczeń – niezastosowanie się grozi sankcjami (</w:t>
      </w:r>
      <w:hyperlink w:history="1" w:anchor=":~:text=DORA%2C%20NIS2%20,wzmocnienie%20ochrony%20infrastruktury%20krytycznej" r:id="rId39">
        <w:r w:rsidRPr="00436192">
          <w:rPr>
            <w:rStyle w:val="Hipercze"/>
            <w:rFonts w:ascii="Roboto" w:hAnsi="Roboto"/>
            <w:sz w:val="20"/>
            <w:szCs w:val="20"/>
          </w:rPr>
          <w:t xml:space="preserve">DORA, NIS2 - </w:t>
        </w:r>
        <w:proofErr w:type="spellStart"/>
        <w:r w:rsidRPr="00436192">
          <w:rPr>
            <w:rStyle w:val="Hipercze"/>
            <w:rFonts w:ascii="Roboto" w:hAnsi="Roboto"/>
            <w:sz w:val="20"/>
            <w:szCs w:val="20"/>
          </w:rPr>
          <w:t>cyberbezpieczeństwo</w:t>
        </w:r>
        <w:proofErr w:type="spellEnd"/>
        <w:r w:rsidRPr="00436192">
          <w:rPr>
            <w:rStyle w:val="Hipercze"/>
            <w:rFonts w:ascii="Roboto" w:hAnsi="Roboto"/>
            <w:sz w:val="20"/>
            <w:szCs w:val="20"/>
          </w:rPr>
          <w:t xml:space="preserve"> to kluczowy dziś aspekt biznesu</w:t>
        </w:r>
      </w:hyperlink>
      <w:r w:rsidRPr="00436192">
        <w:rPr>
          <w:rFonts w:ascii="Roboto" w:hAnsi="Roboto"/>
          <w:sz w:val="20"/>
          <w:szCs w:val="20"/>
        </w:rPr>
        <w:t xml:space="preserve">). Firma z dużym długiem technologiczno-infrastrukturalnym może nie być w stanie przejść wymaganego </w:t>
      </w:r>
      <w:r w:rsidRPr="00436192">
        <w:rPr>
          <w:rFonts w:ascii="Roboto" w:hAnsi="Roboto"/>
          <w:b/>
          <w:bCs/>
          <w:sz w:val="20"/>
          <w:szCs w:val="20"/>
        </w:rPr>
        <w:t xml:space="preserve">testu warunków skrajnych </w:t>
      </w:r>
      <w:proofErr w:type="spellStart"/>
      <w:r w:rsidRPr="00436192">
        <w:rPr>
          <w:rFonts w:ascii="Roboto" w:hAnsi="Roboto"/>
          <w:b/>
          <w:bCs/>
          <w:sz w:val="20"/>
          <w:szCs w:val="20"/>
        </w:rPr>
        <w:t>ICT</w:t>
      </w:r>
      <w:proofErr w:type="spellEnd"/>
      <w:r w:rsidRPr="00436192">
        <w:rPr>
          <w:rFonts w:ascii="Roboto" w:hAnsi="Roboto"/>
          <w:sz w:val="20"/>
          <w:szCs w:val="20"/>
        </w:rPr>
        <w:t xml:space="preserve"> czy audytu bezpieczeństwa. Warto zauważyć, że ryzyko </w:t>
      </w:r>
      <w:proofErr w:type="spellStart"/>
      <w:r w:rsidRPr="00436192">
        <w:rPr>
          <w:rFonts w:ascii="Roboto" w:hAnsi="Roboto"/>
          <w:sz w:val="20"/>
          <w:szCs w:val="20"/>
        </w:rPr>
        <w:t>cyber</w:t>
      </w:r>
      <w:proofErr w:type="spellEnd"/>
      <w:r w:rsidRPr="00436192">
        <w:rPr>
          <w:rFonts w:ascii="Roboto" w:hAnsi="Roboto"/>
          <w:sz w:val="20"/>
          <w:szCs w:val="20"/>
        </w:rPr>
        <w:t xml:space="preserve"> odnosi się nie tylko do starych systemów on-</w:t>
      </w:r>
      <w:proofErr w:type="spellStart"/>
      <w:r w:rsidRPr="00436192">
        <w:rPr>
          <w:rFonts w:ascii="Roboto" w:hAnsi="Roboto"/>
          <w:sz w:val="20"/>
          <w:szCs w:val="20"/>
        </w:rPr>
        <w:t>premise</w:t>
      </w:r>
      <w:proofErr w:type="spellEnd"/>
      <w:r w:rsidRPr="00436192">
        <w:rPr>
          <w:rFonts w:ascii="Roboto" w:hAnsi="Roboto"/>
          <w:sz w:val="20"/>
          <w:szCs w:val="20"/>
        </w:rPr>
        <w:t xml:space="preserve"> – także niespójna konfiguracja chmurowa (często efekt szybkiego „technicznego” długu w architekturze chmury) bywa źródłem podatności.</w:t>
      </w:r>
    </w:p>
    <w:p w:rsidRPr="00436192" w:rsidR="00F41E6C" w:rsidP="00F41E6C" w:rsidRDefault="00F41E6C" w14:paraId="78288E2F" w14:textId="77777777">
      <w:pPr>
        <w:numPr>
          <w:ilvl w:val="0"/>
          <w:numId w:val="46"/>
        </w:numPr>
        <w:jc w:val="both"/>
        <w:rPr>
          <w:rFonts w:ascii="Roboto" w:hAnsi="Roboto"/>
          <w:sz w:val="20"/>
          <w:szCs w:val="20"/>
        </w:rPr>
      </w:pPr>
      <w:r w:rsidRPr="00436192">
        <w:rPr>
          <w:rFonts w:ascii="Roboto" w:hAnsi="Roboto"/>
          <w:b/>
          <w:bCs/>
          <w:sz w:val="20"/>
          <w:szCs w:val="20"/>
        </w:rPr>
        <w:t xml:space="preserve">Wpływ na </w:t>
      </w:r>
      <w:proofErr w:type="spellStart"/>
      <w:r w:rsidRPr="00436192">
        <w:rPr>
          <w:rFonts w:ascii="Roboto" w:hAnsi="Roboto"/>
          <w:b/>
          <w:bCs/>
          <w:sz w:val="20"/>
          <w:szCs w:val="20"/>
        </w:rPr>
        <w:t>time</w:t>
      </w:r>
      <w:proofErr w:type="spellEnd"/>
      <w:r w:rsidRPr="00436192">
        <w:rPr>
          <w:rFonts w:ascii="Roboto" w:hAnsi="Roboto"/>
          <w:b/>
          <w:bCs/>
          <w:sz w:val="20"/>
          <w:szCs w:val="20"/>
        </w:rPr>
        <w:t>-to-market i rozwój nowych usług (ryzyko strategiczne):</w:t>
      </w:r>
      <w:r w:rsidRPr="00436192">
        <w:rPr>
          <w:rFonts w:ascii="Roboto" w:hAnsi="Roboto"/>
          <w:sz w:val="20"/>
          <w:szCs w:val="20"/>
        </w:rPr>
        <w:t xml:space="preserve"> W sektorze ubezpieczeniowym coraz ważniejsza jest </w:t>
      </w:r>
      <w:r w:rsidRPr="00436192">
        <w:rPr>
          <w:rFonts w:ascii="Roboto" w:hAnsi="Roboto"/>
          <w:b/>
          <w:bCs/>
          <w:sz w:val="20"/>
          <w:szCs w:val="20"/>
        </w:rPr>
        <w:t>szybkość wprowadzania innowacji</w:t>
      </w:r>
      <w:r w:rsidRPr="00436192">
        <w:rPr>
          <w:rFonts w:ascii="Roboto" w:hAnsi="Roboto"/>
          <w:sz w:val="20"/>
          <w:szCs w:val="20"/>
        </w:rPr>
        <w:t xml:space="preserve"> – nowe produkty, nowe kanały (np. </w:t>
      </w:r>
      <w:proofErr w:type="spellStart"/>
      <w:r w:rsidRPr="00436192">
        <w:rPr>
          <w:rFonts w:ascii="Roboto" w:hAnsi="Roboto"/>
          <w:sz w:val="20"/>
          <w:szCs w:val="20"/>
        </w:rPr>
        <w:t>direct</w:t>
      </w:r>
      <w:proofErr w:type="spellEnd"/>
      <w:r w:rsidRPr="00436192">
        <w:rPr>
          <w:rFonts w:ascii="Roboto" w:hAnsi="Roboto"/>
          <w:sz w:val="20"/>
          <w:szCs w:val="20"/>
        </w:rPr>
        <w:t xml:space="preserve">, mobile), personalizowane oferty oparte na AI. Dług technologiczny to </w:t>
      </w:r>
      <w:r w:rsidRPr="00436192">
        <w:rPr>
          <w:rFonts w:ascii="Roboto" w:hAnsi="Roboto"/>
          <w:i/>
          <w:iCs/>
          <w:sz w:val="20"/>
          <w:szCs w:val="20"/>
        </w:rPr>
        <w:t>hamulec innowacji</w:t>
      </w:r>
      <w:r w:rsidRPr="00436192">
        <w:rPr>
          <w:rFonts w:ascii="Roboto" w:hAnsi="Roboto"/>
          <w:sz w:val="20"/>
          <w:szCs w:val="20"/>
        </w:rPr>
        <w:t>. Zespoły IT zamiast budować nowe funkcjonalności, spędzają czas na utrzymaniu starych systemów (tzw. „</w:t>
      </w:r>
      <w:proofErr w:type="spellStart"/>
      <w:r w:rsidRPr="00436192">
        <w:rPr>
          <w:rFonts w:ascii="Roboto" w:hAnsi="Roboto"/>
          <w:sz w:val="20"/>
          <w:szCs w:val="20"/>
        </w:rPr>
        <w:t>operational</w:t>
      </w:r>
      <w:proofErr w:type="spellEnd"/>
      <w:r w:rsidRPr="00436192">
        <w:rPr>
          <w:rFonts w:ascii="Roboto" w:hAnsi="Roboto"/>
          <w:sz w:val="20"/>
          <w:szCs w:val="20"/>
        </w:rPr>
        <w:t xml:space="preserve"> </w:t>
      </w:r>
      <w:proofErr w:type="spellStart"/>
      <w:r w:rsidRPr="00436192">
        <w:rPr>
          <w:rFonts w:ascii="Roboto" w:hAnsi="Roboto"/>
          <w:sz w:val="20"/>
          <w:szCs w:val="20"/>
        </w:rPr>
        <w:t>load</w:t>
      </w:r>
      <w:proofErr w:type="spellEnd"/>
      <w:r w:rsidRPr="00436192">
        <w:rPr>
          <w:rFonts w:ascii="Roboto" w:hAnsi="Roboto"/>
          <w:sz w:val="20"/>
          <w:szCs w:val="20"/>
        </w:rPr>
        <w:t xml:space="preserve">”). </w:t>
      </w:r>
      <w:proofErr w:type="spellStart"/>
      <w:r w:rsidRPr="00436192">
        <w:rPr>
          <w:rFonts w:ascii="Roboto" w:hAnsi="Roboto"/>
          <w:sz w:val="20"/>
          <w:szCs w:val="20"/>
        </w:rPr>
        <w:t>McKinsey</w:t>
      </w:r>
      <w:proofErr w:type="spellEnd"/>
      <w:r w:rsidRPr="00436192">
        <w:rPr>
          <w:rFonts w:ascii="Roboto" w:hAnsi="Roboto"/>
          <w:sz w:val="20"/>
          <w:szCs w:val="20"/>
        </w:rPr>
        <w:t xml:space="preserve"> zauważa, że wiele czasu pracowników IT w zadłużonych firmach schodzi na zarządzanie złożonością zamiast na innowacje (</w:t>
      </w:r>
      <w:hyperlink w:history="1" w:anchor=":~:text=products%20and%20capabilities%20prohibitively%20costly,to%20improve%20their%20decision%20making" r:id="rId40">
        <w:r w:rsidRPr="00436192">
          <w:rPr>
            <w:rStyle w:val="Hipercze"/>
            <w:rFonts w:ascii="Roboto" w:hAnsi="Roboto"/>
            <w:sz w:val="20"/>
            <w:szCs w:val="20"/>
          </w:rPr>
          <w:t xml:space="preserve">Tech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Reclaiming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w:t>
        </w:r>
        <w:proofErr w:type="spellEnd"/>
        <w:r w:rsidRPr="00436192">
          <w:rPr>
            <w:rStyle w:val="Hipercze"/>
            <w:rFonts w:ascii="Roboto" w:hAnsi="Roboto"/>
            <w:sz w:val="20"/>
            <w:szCs w:val="20"/>
          </w:rPr>
          <w:t xml:space="preserve"> equity | </w:t>
        </w:r>
        <w:proofErr w:type="spellStart"/>
        <w:r w:rsidRPr="00436192">
          <w:rPr>
            <w:rStyle w:val="Hipercze"/>
            <w:rFonts w:ascii="Roboto" w:hAnsi="Roboto"/>
            <w:sz w:val="20"/>
            <w:szCs w:val="20"/>
          </w:rPr>
          <w:t>McKinsey</w:t>
        </w:r>
        <w:proofErr w:type="spellEnd"/>
      </w:hyperlink>
      <w:r w:rsidRPr="00436192">
        <w:rPr>
          <w:rFonts w:ascii="Roboto" w:hAnsi="Roboto"/>
          <w:sz w:val="20"/>
          <w:szCs w:val="20"/>
        </w:rPr>
        <w:t xml:space="preserve">). Dług architektoniczny z kolei oznacza, że architektura nie wspiera nowych inicjatyw – np. brak API uniemożliwia łatwe otwarcie usług ubezpieczyciela dla partnerów zewnętrznych (ekosystemu </w:t>
      </w:r>
      <w:proofErr w:type="spellStart"/>
      <w:r w:rsidRPr="00436192">
        <w:rPr>
          <w:rFonts w:ascii="Roboto" w:hAnsi="Roboto"/>
          <w:sz w:val="20"/>
          <w:szCs w:val="20"/>
        </w:rPr>
        <w:t>InsurTech</w:t>
      </w:r>
      <w:proofErr w:type="spellEnd"/>
      <w:r w:rsidRPr="00436192">
        <w:rPr>
          <w:rFonts w:ascii="Roboto" w:hAnsi="Roboto"/>
          <w:sz w:val="20"/>
          <w:szCs w:val="20"/>
        </w:rPr>
        <w:t xml:space="preserve">). W efekcie, firma może </w:t>
      </w:r>
      <w:r w:rsidRPr="00436192">
        <w:rPr>
          <w:rFonts w:ascii="Roboto" w:hAnsi="Roboto"/>
          <w:i/>
          <w:iCs/>
          <w:sz w:val="20"/>
          <w:szCs w:val="20"/>
        </w:rPr>
        <w:t>przegrywać konkurencję</w:t>
      </w:r>
      <w:r w:rsidRPr="00436192">
        <w:rPr>
          <w:rFonts w:ascii="Roboto" w:hAnsi="Roboto"/>
          <w:sz w:val="20"/>
          <w:szCs w:val="20"/>
        </w:rPr>
        <w:t xml:space="preserve"> z bardziej zwinnymi graczami, którzy mają nowoczesne systemy. Jak stwierdza jeden z ekspertów</w:t>
      </w:r>
      <w:proofErr w:type="gramStart"/>
      <w:r w:rsidRPr="00436192">
        <w:rPr>
          <w:rFonts w:ascii="Roboto" w:hAnsi="Roboto"/>
          <w:sz w:val="20"/>
          <w:szCs w:val="20"/>
        </w:rPr>
        <w:t xml:space="preserve">: </w:t>
      </w:r>
      <w:r w:rsidRPr="00436192">
        <w:rPr>
          <w:rFonts w:ascii="Roboto" w:hAnsi="Roboto"/>
          <w:i/>
          <w:iCs/>
          <w:sz w:val="20"/>
          <w:szCs w:val="20"/>
        </w:rPr>
        <w:t>”organizacje</w:t>
      </w:r>
      <w:proofErr w:type="gramEnd"/>
      <w:r w:rsidRPr="00436192">
        <w:rPr>
          <w:rFonts w:ascii="Roboto" w:hAnsi="Roboto"/>
          <w:i/>
          <w:iCs/>
          <w:sz w:val="20"/>
          <w:szCs w:val="20"/>
        </w:rPr>
        <w:t>, które będą lepiej radzić sobie ze spłatą długu, wymuszą poprawę u reszty – innowatorzy staną się bardziej rentowni, a pozostali ubezpieczyciele będą musieli ich gonić albo zostaną w tyle”</w:t>
      </w:r>
      <w:r w:rsidRPr="00436192">
        <w:rPr>
          <w:rFonts w:ascii="Roboto" w:hAnsi="Roboto"/>
          <w:sz w:val="20"/>
          <w:szCs w:val="20"/>
        </w:rPr>
        <w:t xml:space="preserve"> (</w:t>
      </w:r>
      <w:proofErr w:type="spellStart"/>
      <w:r w:rsidRPr="00436192">
        <w:rPr>
          <w:rFonts w:ascii="Roboto" w:hAnsi="Roboto"/>
          <w:sz w:val="20"/>
          <w:szCs w:val="20"/>
        </w:rPr>
        <w:fldChar w:fldCharType="begin"/>
      </w:r>
      <w:r w:rsidRPr="00436192">
        <w:rPr>
          <w:rFonts w:ascii="Roboto" w:hAnsi="Roboto"/>
          <w:sz w:val="20"/>
          <w:szCs w:val="20"/>
        </w:rPr>
        <w:instrText>HYPERLINK "https://www.hyperexponential.com/blog/technical-debt-in-insurance/" \l ":~:text=Insurers%20are%20less%20effective%2C%20less,efficient%2C%20and%20ultimately%20less%20competitive"</w:instrText>
      </w:r>
      <w:r w:rsidRPr="00436192">
        <w:rPr>
          <w:rFonts w:ascii="Roboto" w:hAnsi="Roboto"/>
          <w:sz w:val="20"/>
          <w:szCs w:val="20"/>
        </w:rPr>
      </w:r>
      <w:r w:rsidRPr="00436192">
        <w:rPr>
          <w:rFonts w:ascii="Roboto" w:hAnsi="Roboto"/>
          <w:sz w:val="20"/>
          <w:szCs w:val="20"/>
        </w:rPr>
        <w:fldChar w:fldCharType="separate"/>
      </w:r>
      <w:r w:rsidRPr="00436192">
        <w:rPr>
          <w:rStyle w:val="Hipercze"/>
          <w:rFonts w:ascii="Roboto" w:hAnsi="Roboto"/>
          <w:sz w:val="20"/>
          <w:szCs w:val="20"/>
        </w:rPr>
        <w:t>Tackling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technical</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the </w:t>
      </w:r>
      <w:proofErr w:type="spellStart"/>
      <w:r w:rsidRPr="00436192">
        <w:rPr>
          <w:rStyle w:val="Hipercze"/>
          <w:rFonts w:ascii="Roboto" w:hAnsi="Roboto"/>
          <w:sz w:val="20"/>
          <w:szCs w:val="20"/>
        </w:rPr>
        <w:t>insurance</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industry</w:t>
      </w:r>
      <w:proofErr w:type="spellEnd"/>
      <w:r w:rsidRPr="00436192">
        <w:rPr>
          <w:rFonts w:ascii="Roboto" w:hAnsi="Roboto"/>
          <w:sz w:val="20"/>
          <w:szCs w:val="20"/>
        </w:rPr>
        <w:fldChar w:fldCharType="end"/>
      </w:r>
      <w:r w:rsidRPr="00436192">
        <w:rPr>
          <w:rFonts w:ascii="Roboto" w:hAnsi="Roboto"/>
          <w:sz w:val="20"/>
          <w:szCs w:val="20"/>
        </w:rPr>
        <w:t xml:space="preserve">). Jest to klasyczne ryzyko strategiczne: jeżeli nie zainwestujemy w unowocześnienie technologii dziś, jutro możemy stracić udział w rynku. Dług może też blokować konkretne inicjatywy biznesowe – np. chęć wdrożenia nowego produktu ubezpieczeniowego może wymagać zmian w systemie, które są nieproporcjonalnie trudne z powodu długu (np. system prowizyjny nie da się łatwo dostosować do nowego typu polisy). W skrajnych wypadkach projekt wprowadzenia nowego produktu może zostać porzucony lub znacznie opóźniony, co oznacza </w:t>
      </w:r>
      <w:r w:rsidRPr="00436192">
        <w:rPr>
          <w:rFonts w:ascii="Roboto" w:hAnsi="Roboto"/>
          <w:i/>
          <w:iCs/>
          <w:sz w:val="20"/>
          <w:szCs w:val="20"/>
        </w:rPr>
        <w:t>utratę przychodów</w:t>
      </w:r>
      <w:r w:rsidRPr="00436192">
        <w:rPr>
          <w:rFonts w:ascii="Roboto" w:hAnsi="Roboto"/>
          <w:sz w:val="20"/>
          <w:szCs w:val="20"/>
        </w:rPr>
        <w:t>.</w:t>
      </w:r>
    </w:p>
    <w:p w:rsidRPr="00436192" w:rsidR="00F41E6C" w:rsidP="00F41E6C" w:rsidRDefault="00F41E6C" w14:paraId="46E39B95" w14:textId="77777777">
      <w:pPr>
        <w:jc w:val="both"/>
        <w:rPr>
          <w:rFonts w:ascii="Roboto" w:hAnsi="Roboto"/>
          <w:sz w:val="20"/>
          <w:szCs w:val="20"/>
        </w:rPr>
      </w:pPr>
      <w:r w:rsidRPr="00436192">
        <w:rPr>
          <w:rFonts w:ascii="Roboto" w:hAnsi="Roboto"/>
          <w:b/>
          <w:bCs/>
          <w:sz w:val="20"/>
          <w:szCs w:val="20"/>
        </w:rPr>
        <w:t>Podsumowanie analizy ryzyka:</w:t>
      </w:r>
      <w:r w:rsidRPr="00436192">
        <w:rPr>
          <w:rFonts w:ascii="Roboto" w:hAnsi="Roboto"/>
          <w:sz w:val="20"/>
          <w:szCs w:val="20"/>
        </w:rPr>
        <w:t xml:space="preserve"> Dług technologiczny i architektoniczny nie jest abstrakcyjnym problemem IT – realnie przekłada się na </w:t>
      </w:r>
      <w:r w:rsidRPr="00436192">
        <w:rPr>
          <w:rFonts w:ascii="Roboto" w:hAnsi="Roboto"/>
          <w:b/>
          <w:bCs/>
          <w:sz w:val="20"/>
          <w:szCs w:val="20"/>
        </w:rPr>
        <w:t>ryzyko finansowe i operacyjne</w:t>
      </w:r>
      <w:r w:rsidRPr="00436192">
        <w:rPr>
          <w:rFonts w:ascii="Roboto" w:hAnsi="Roboto"/>
          <w:sz w:val="20"/>
          <w:szCs w:val="20"/>
        </w:rPr>
        <w:t xml:space="preserve"> firmy. Może powodować straty bezpośrednie (koszty incydentów, kary), jak i pośrednie (utratę klientów, okazji rynkowych). Warto dokumentować te ryzyka np. w rejestrze ryzyka operacyjnego firmy oraz przypisywać im właścicieli i plany </w:t>
      </w:r>
      <w:proofErr w:type="spellStart"/>
      <w:r w:rsidRPr="00436192">
        <w:rPr>
          <w:rFonts w:ascii="Roboto" w:hAnsi="Roboto"/>
          <w:sz w:val="20"/>
          <w:szCs w:val="20"/>
        </w:rPr>
        <w:t>mitygacji</w:t>
      </w:r>
      <w:proofErr w:type="spellEnd"/>
      <w:r w:rsidRPr="00436192">
        <w:rPr>
          <w:rFonts w:ascii="Roboto" w:hAnsi="Roboto"/>
          <w:sz w:val="20"/>
          <w:szCs w:val="20"/>
        </w:rPr>
        <w:t>. W ten sposób dług technologiczny zostaje „przetłumaczony” na język zarządzania ryzykiem, co ułatwia jego zrozumienie poza działem IT.</w:t>
      </w:r>
    </w:p>
    <w:p w:rsidRPr="00436192" w:rsidR="00F41E6C" w:rsidP="00F41E6C" w:rsidRDefault="00F41E6C" w14:paraId="24D47C5F" w14:textId="77777777">
      <w:pPr>
        <w:jc w:val="both"/>
        <w:rPr>
          <w:rFonts w:ascii="Roboto" w:hAnsi="Roboto"/>
          <w:sz w:val="20"/>
          <w:szCs w:val="20"/>
        </w:rPr>
      </w:pPr>
      <w:r w:rsidRPr="00436192">
        <w:rPr>
          <w:rFonts w:ascii="Roboto" w:hAnsi="Roboto"/>
          <w:sz w:val="20"/>
          <w:szCs w:val="20"/>
        </w:rPr>
        <w:lastRenderedPageBreak/>
        <w:t>W kolejnej sekcji przedstawiony zostanie plan realizacji pomiaru i analizy długu w praktyce – czyli jak faktycznie podejść do przeglądu środowiska IT i wyciągnięcia powyższych wniosków w dużej organizacji.</w:t>
      </w:r>
    </w:p>
    <w:p w:rsidRPr="00436192" w:rsidR="00F41E6C" w:rsidP="00F41E6C" w:rsidRDefault="00F41E6C" w14:paraId="06B408CE" w14:textId="77777777">
      <w:pPr>
        <w:jc w:val="both"/>
        <w:rPr>
          <w:rFonts w:ascii="Roboto" w:hAnsi="Roboto"/>
          <w:b/>
          <w:bCs/>
          <w:sz w:val="20"/>
          <w:szCs w:val="20"/>
        </w:rPr>
      </w:pPr>
      <w:r w:rsidRPr="00436192">
        <w:rPr>
          <w:rFonts w:ascii="Roboto" w:hAnsi="Roboto"/>
          <w:b/>
          <w:bCs/>
          <w:sz w:val="20"/>
          <w:szCs w:val="20"/>
        </w:rPr>
        <w:t>5. Plan realizacji pomiaru długu – harmonogram i zasoby</w:t>
      </w:r>
    </w:p>
    <w:p w:rsidRPr="00436192" w:rsidR="00F41E6C" w:rsidP="00F41E6C" w:rsidRDefault="00F41E6C" w14:paraId="43C27478" w14:textId="77777777">
      <w:pPr>
        <w:jc w:val="both"/>
        <w:rPr>
          <w:rFonts w:ascii="Roboto" w:hAnsi="Roboto"/>
          <w:sz w:val="20"/>
          <w:szCs w:val="20"/>
        </w:rPr>
      </w:pPr>
      <w:r w:rsidRPr="00436192">
        <w:rPr>
          <w:rFonts w:ascii="Roboto" w:hAnsi="Roboto"/>
          <w:sz w:val="20"/>
          <w:szCs w:val="20"/>
        </w:rPr>
        <w:t xml:space="preserve">Efektywne zmierzenie i zmapowanie długu technologicznego w całej firmie ubezpieczeniowej to poważne przedsięwzięcie. Niezbędne jest podejście projektowe – z jasno zdefiniowanymi etapami, zadaniami, przypisaniem odpowiedzialności, zaangażowaniem ekspertów oraz wykorzystaniem odpowiednich narzędzi. Poniżej przedstawiono </w:t>
      </w:r>
      <w:r w:rsidRPr="00436192">
        <w:rPr>
          <w:rFonts w:ascii="Roboto" w:hAnsi="Roboto"/>
          <w:b/>
          <w:bCs/>
          <w:sz w:val="20"/>
          <w:szCs w:val="20"/>
        </w:rPr>
        <w:t>proponowany harmonogram działań</w:t>
      </w:r>
      <w:r w:rsidRPr="00436192">
        <w:rPr>
          <w:rFonts w:ascii="Roboto" w:hAnsi="Roboto"/>
          <w:sz w:val="20"/>
          <w:szCs w:val="20"/>
        </w:rPr>
        <w:t xml:space="preserve"> obejmujący analizę różnych obszarów IT (</w:t>
      </w:r>
      <w:proofErr w:type="spellStart"/>
      <w:r w:rsidRPr="00436192">
        <w:rPr>
          <w:rFonts w:ascii="Roboto" w:hAnsi="Roboto"/>
          <w:sz w:val="20"/>
          <w:szCs w:val="20"/>
        </w:rPr>
        <w:t>core</w:t>
      </w:r>
      <w:proofErr w:type="spellEnd"/>
      <w:r w:rsidRPr="00436192">
        <w:rPr>
          <w:rFonts w:ascii="Roboto" w:hAnsi="Roboto"/>
          <w:sz w:val="20"/>
          <w:szCs w:val="20"/>
        </w:rPr>
        <w:t xml:space="preserve"> </w:t>
      </w:r>
      <w:proofErr w:type="spellStart"/>
      <w:r w:rsidRPr="00436192">
        <w:rPr>
          <w:rFonts w:ascii="Roboto" w:hAnsi="Roboto"/>
          <w:sz w:val="20"/>
          <w:szCs w:val="20"/>
        </w:rPr>
        <w:t>systems</w:t>
      </w:r>
      <w:proofErr w:type="spellEnd"/>
      <w:r w:rsidRPr="00436192">
        <w:rPr>
          <w:rFonts w:ascii="Roboto" w:hAnsi="Roboto"/>
          <w:sz w:val="20"/>
          <w:szCs w:val="20"/>
        </w:rPr>
        <w:t xml:space="preserve">, </w:t>
      </w:r>
      <w:proofErr w:type="spellStart"/>
      <w:r w:rsidRPr="00436192">
        <w:rPr>
          <w:rFonts w:ascii="Roboto" w:hAnsi="Roboto"/>
          <w:sz w:val="20"/>
          <w:szCs w:val="20"/>
        </w:rPr>
        <w:t>EUC</w:t>
      </w:r>
      <w:proofErr w:type="spellEnd"/>
      <w:r w:rsidRPr="00436192">
        <w:rPr>
          <w:rFonts w:ascii="Roboto" w:hAnsi="Roboto"/>
          <w:sz w:val="20"/>
          <w:szCs w:val="20"/>
        </w:rPr>
        <w:t xml:space="preserve">, mobile, AI, </w:t>
      </w:r>
      <w:proofErr w:type="spellStart"/>
      <w:r w:rsidRPr="00436192">
        <w:rPr>
          <w:rFonts w:ascii="Roboto" w:hAnsi="Roboto"/>
          <w:sz w:val="20"/>
          <w:szCs w:val="20"/>
        </w:rPr>
        <w:t>cloud</w:t>
      </w:r>
      <w:proofErr w:type="spellEnd"/>
      <w:r w:rsidRPr="00436192">
        <w:rPr>
          <w:rFonts w:ascii="Roboto" w:hAnsi="Roboto"/>
          <w:sz w:val="20"/>
          <w:szCs w:val="20"/>
        </w:rPr>
        <w:t xml:space="preserve"> itd.):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5"/>
        <w:gridCol w:w="2025"/>
        <w:gridCol w:w="3501"/>
        <w:gridCol w:w="1731"/>
      </w:tblGrid>
      <w:tr w:rsidRPr="00436192" w:rsidR="00F41E6C" w:rsidTr="0002490B" w14:paraId="4D718E5D" w14:textId="77777777">
        <w:trPr>
          <w:tblHeader/>
          <w:tblCellSpacing w:w="15" w:type="dxa"/>
        </w:trPr>
        <w:tc>
          <w:tcPr>
            <w:tcW w:w="0" w:type="auto"/>
            <w:vAlign w:val="center"/>
            <w:hideMark/>
          </w:tcPr>
          <w:p w:rsidRPr="00436192" w:rsidR="00F41E6C" w:rsidP="0002490B" w:rsidRDefault="00F41E6C" w14:paraId="15FAEAD3" w14:textId="77777777">
            <w:pPr>
              <w:rPr>
                <w:rFonts w:ascii="Roboto" w:hAnsi="Roboto"/>
                <w:b/>
                <w:bCs/>
                <w:sz w:val="20"/>
                <w:szCs w:val="20"/>
              </w:rPr>
            </w:pPr>
            <w:r w:rsidRPr="00436192">
              <w:rPr>
                <w:rFonts w:ascii="Roboto" w:hAnsi="Roboto"/>
                <w:b/>
                <w:bCs/>
                <w:sz w:val="20"/>
                <w:szCs w:val="20"/>
              </w:rPr>
              <w:t>Etap</w:t>
            </w:r>
          </w:p>
        </w:tc>
        <w:tc>
          <w:tcPr>
            <w:tcW w:w="0" w:type="auto"/>
            <w:vAlign w:val="center"/>
            <w:hideMark/>
          </w:tcPr>
          <w:p w:rsidRPr="00436192" w:rsidR="00F41E6C" w:rsidP="0002490B" w:rsidRDefault="00F41E6C" w14:paraId="560F6237" w14:textId="77777777">
            <w:pPr>
              <w:rPr>
                <w:rFonts w:ascii="Roboto" w:hAnsi="Roboto"/>
                <w:b/>
                <w:bCs/>
                <w:sz w:val="20"/>
                <w:szCs w:val="20"/>
              </w:rPr>
            </w:pPr>
            <w:r w:rsidRPr="00436192">
              <w:rPr>
                <w:rFonts w:ascii="Roboto" w:hAnsi="Roboto"/>
                <w:b/>
                <w:bCs/>
                <w:sz w:val="20"/>
                <w:szCs w:val="20"/>
              </w:rPr>
              <w:t>Zakres / Obszar</w:t>
            </w:r>
          </w:p>
        </w:tc>
        <w:tc>
          <w:tcPr>
            <w:tcW w:w="0" w:type="auto"/>
            <w:vAlign w:val="center"/>
            <w:hideMark/>
          </w:tcPr>
          <w:p w:rsidRPr="00436192" w:rsidR="00F41E6C" w:rsidP="0002490B" w:rsidRDefault="00F41E6C" w14:paraId="2737AF59" w14:textId="77777777">
            <w:pPr>
              <w:rPr>
                <w:rFonts w:ascii="Roboto" w:hAnsi="Roboto"/>
                <w:b/>
                <w:bCs/>
                <w:sz w:val="20"/>
                <w:szCs w:val="20"/>
              </w:rPr>
            </w:pPr>
            <w:r w:rsidRPr="00436192">
              <w:rPr>
                <w:rFonts w:ascii="Roboto" w:hAnsi="Roboto"/>
                <w:b/>
                <w:bCs/>
                <w:sz w:val="20"/>
                <w:szCs w:val="20"/>
              </w:rPr>
              <w:t>Działania</w:t>
            </w:r>
          </w:p>
        </w:tc>
        <w:tc>
          <w:tcPr>
            <w:tcW w:w="0" w:type="auto"/>
            <w:vAlign w:val="center"/>
            <w:hideMark/>
          </w:tcPr>
          <w:p w:rsidRPr="00436192" w:rsidR="00F41E6C" w:rsidP="0002490B" w:rsidRDefault="00F41E6C" w14:paraId="1E4EBB3B" w14:textId="77777777">
            <w:pPr>
              <w:rPr>
                <w:rFonts w:ascii="Roboto" w:hAnsi="Roboto"/>
                <w:b/>
                <w:bCs/>
                <w:sz w:val="20"/>
                <w:szCs w:val="20"/>
              </w:rPr>
            </w:pPr>
            <w:r w:rsidRPr="00436192">
              <w:rPr>
                <w:rFonts w:ascii="Roboto" w:hAnsi="Roboto"/>
                <w:b/>
                <w:bCs/>
                <w:sz w:val="20"/>
                <w:szCs w:val="20"/>
              </w:rPr>
              <w:t>Ramy czasowe</w:t>
            </w:r>
          </w:p>
        </w:tc>
      </w:tr>
      <w:tr w:rsidRPr="00436192" w:rsidR="00F41E6C" w:rsidTr="0002490B" w14:paraId="1F5C472C" w14:textId="77777777">
        <w:trPr>
          <w:tblCellSpacing w:w="15" w:type="dxa"/>
        </w:trPr>
        <w:tc>
          <w:tcPr>
            <w:tcW w:w="0" w:type="auto"/>
            <w:vAlign w:val="center"/>
            <w:hideMark/>
          </w:tcPr>
          <w:p w:rsidRPr="00436192" w:rsidR="00F41E6C" w:rsidP="0002490B" w:rsidRDefault="00F41E6C" w14:paraId="186F6E03" w14:textId="77777777">
            <w:pPr>
              <w:rPr>
                <w:rFonts w:ascii="Roboto" w:hAnsi="Roboto"/>
                <w:sz w:val="20"/>
                <w:szCs w:val="20"/>
              </w:rPr>
            </w:pPr>
            <w:r w:rsidRPr="00436192">
              <w:rPr>
                <w:rFonts w:ascii="Roboto" w:hAnsi="Roboto"/>
                <w:b/>
                <w:bCs/>
                <w:sz w:val="20"/>
                <w:szCs w:val="20"/>
              </w:rPr>
              <w:t>1. Inwentaryzacja IT</w:t>
            </w:r>
            <w:r w:rsidRPr="00436192">
              <w:rPr>
                <w:rFonts w:ascii="Roboto" w:hAnsi="Roboto"/>
                <w:sz w:val="20"/>
                <w:szCs w:val="20"/>
              </w:rPr>
              <w:t xml:space="preserve"> (pełny spis zasobów)</w:t>
            </w:r>
          </w:p>
        </w:tc>
        <w:tc>
          <w:tcPr>
            <w:tcW w:w="0" w:type="auto"/>
            <w:vAlign w:val="center"/>
            <w:hideMark/>
          </w:tcPr>
          <w:p w:rsidRPr="00436192" w:rsidR="00F41E6C" w:rsidP="0002490B" w:rsidRDefault="00F41E6C" w14:paraId="05DC35F8" w14:textId="77777777">
            <w:pPr>
              <w:rPr>
                <w:rFonts w:ascii="Roboto" w:hAnsi="Roboto"/>
                <w:sz w:val="20"/>
                <w:szCs w:val="20"/>
              </w:rPr>
            </w:pPr>
            <w:r w:rsidRPr="00436192">
              <w:rPr>
                <w:rFonts w:ascii="Roboto" w:hAnsi="Roboto"/>
                <w:sz w:val="20"/>
                <w:szCs w:val="20"/>
              </w:rPr>
              <w:t xml:space="preserve">Całe środowisko: systemy </w:t>
            </w:r>
            <w:proofErr w:type="spellStart"/>
            <w:r w:rsidRPr="00436192">
              <w:rPr>
                <w:rFonts w:ascii="Roboto" w:hAnsi="Roboto"/>
                <w:sz w:val="20"/>
                <w:szCs w:val="20"/>
              </w:rPr>
              <w:t>core</w:t>
            </w:r>
            <w:proofErr w:type="spellEnd"/>
            <w:r w:rsidRPr="00436192">
              <w:rPr>
                <w:rFonts w:ascii="Roboto" w:hAnsi="Roboto"/>
                <w:sz w:val="20"/>
                <w:szCs w:val="20"/>
              </w:rPr>
              <w:t xml:space="preserve">, aplikacje satelitarne, bazy danych, infrastruktura, narzędzia </w:t>
            </w:r>
            <w:proofErr w:type="spellStart"/>
            <w:r w:rsidRPr="00436192">
              <w:rPr>
                <w:rFonts w:ascii="Roboto" w:hAnsi="Roboto"/>
                <w:sz w:val="20"/>
                <w:szCs w:val="20"/>
              </w:rPr>
              <w:t>EUC</w:t>
            </w:r>
            <w:proofErr w:type="spellEnd"/>
            <w:r w:rsidRPr="00436192">
              <w:rPr>
                <w:rFonts w:ascii="Roboto" w:hAnsi="Roboto"/>
                <w:sz w:val="20"/>
                <w:szCs w:val="20"/>
              </w:rPr>
              <w:t>, rozwiązania RPA, komponenty AI, usługi chmurowe.</w:t>
            </w:r>
          </w:p>
        </w:tc>
        <w:tc>
          <w:tcPr>
            <w:tcW w:w="0" w:type="auto"/>
            <w:vAlign w:val="center"/>
            <w:hideMark/>
          </w:tcPr>
          <w:p w:rsidRPr="00436192" w:rsidR="00F41E6C" w:rsidP="0002490B" w:rsidRDefault="00F41E6C" w14:paraId="6C0F2C81" w14:textId="77777777">
            <w:pPr>
              <w:rPr>
                <w:rFonts w:ascii="Roboto" w:hAnsi="Roboto"/>
                <w:sz w:val="20"/>
                <w:szCs w:val="20"/>
              </w:rPr>
            </w:pPr>
            <w:r w:rsidRPr="00436192">
              <w:rPr>
                <w:rFonts w:ascii="Roboto" w:hAnsi="Roboto"/>
                <w:sz w:val="20"/>
                <w:szCs w:val="20"/>
              </w:rPr>
              <w:t xml:space="preserve">- Zgromadzenie aktualnej listy wszystkich systemów i narzędzi IT, wraz z kluczowymi atrybutami: wersje technologii, daty wdrożenia, odpowiedzialni właściciele, zależności między systemami.- Identyfikacja </w:t>
            </w:r>
            <w:r w:rsidRPr="00436192">
              <w:rPr>
                <w:rFonts w:ascii="Roboto" w:hAnsi="Roboto"/>
                <w:i/>
                <w:iCs/>
                <w:sz w:val="20"/>
                <w:szCs w:val="20"/>
              </w:rPr>
              <w:t xml:space="preserve">miejsc występowania </w:t>
            </w:r>
            <w:proofErr w:type="spellStart"/>
            <w:r w:rsidRPr="00436192">
              <w:rPr>
                <w:rFonts w:ascii="Roboto" w:hAnsi="Roboto"/>
                <w:i/>
                <w:iCs/>
                <w:sz w:val="20"/>
                <w:szCs w:val="20"/>
              </w:rPr>
              <w:t>EUC</w:t>
            </w:r>
            <w:proofErr w:type="spellEnd"/>
            <w:r w:rsidRPr="00436192">
              <w:rPr>
                <w:rFonts w:ascii="Roboto" w:hAnsi="Roboto"/>
                <w:sz w:val="20"/>
                <w:szCs w:val="20"/>
              </w:rPr>
              <w:t xml:space="preserve"> (np. kluczowe pliki Excel używane w procesach) – poprzez ankiety w działach biznesowych.- Identyfikacja robotów RPA działających w organizacji (lista procesów zrobotyzowanych).- Przegląd wykorzystania chmury: które systemy są w chmurze, a które on-</w:t>
            </w:r>
            <w:proofErr w:type="spellStart"/>
            <w:r w:rsidRPr="00436192">
              <w:rPr>
                <w:rFonts w:ascii="Roboto" w:hAnsi="Roboto"/>
                <w:sz w:val="20"/>
                <w:szCs w:val="20"/>
              </w:rPr>
              <w:t>prem</w:t>
            </w:r>
            <w:proofErr w:type="spellEnd"/>
            <w:r w:rsidRPr="00436192">
              <w:rPr>
                <w:rFonts w:ascii="Roboto" w:hAnsi="Roboto"/>
                <w:sz w:val="20"/>
                <w:szCs w:val="20"/>
              </w:rPr>
              <w:t>, i w jakich technologiach.</w:t>
            </w:r>
          </w:p>
        </w:tc>
        <w:tc>
          <w:tcPr>
            <w:tcW w:w="0" w:type="auto"/>
            <w:vAlign w:val="center"/>
            <w:hideMark/>
          </w:tcPr>
          <w:p w:rsidRPr="00436192" w:rsidR="00F41E6C" w:rsidP="0002490B" w:rsidRDefault="00F41E6C" w14:paraId="1D2B40A9" w14:textId="77777777">
            <w:pPr>
              <w:rPr>
                <w:rFonts w:ascii="Roboto" w:hAnsi="Roboto"/>
                <w:sz w:val="20"/>
                <w:szCs w:val="20"/>
              </w:rPr>
            </w:pPr>
            <w:r w:rsidRPr="00436192">
              <w:rPr>
                <w:rFonts w:ascii="Roboto" w:hAnsi="Roboto"/>
                <w:sz w:val="20"/>
                <w:szCs w:val="20"/>
              </w:rPr>
              <w:t xml:space="preserve">1–2 mies. (w zależności od dojrzałości </w:t>
            </w:r>
            <w:proofErr w:type="spellStart"/>
            <w:r w:rsidRPr="00436192">
              <w:rPr>
                <w:rFonts w:ascii="Roboto" w:hAnsi="Roboto"/>
                <w:sz w:val="20"/>
                <w:szCs w:val="20"/>
              </w:rPr>
              <w:t>CMDB</w:t>
            </w:r>
            <w:proofErr w:type="spellEnd"/>
            <w:r w:rsidRPr="00436192">
              <w:rPr>
                <w:rFonts w:ascii="Roboto" w:hAnsi="Roboto"/>
                <w:sz w:val="20"/>
                <w:szCs w:val="20"/>
              </w:rPr>
              <w:t xml:space="preserve"> i dokumentacji; może równolegle z etapem 2)</w:t>
            </w:r>
          </w:p>
        </w:tc>
      </w:tr>
      <w:tr w:rsidRPr="00436192" w:rsidR="00F41E6C" w:rsidTr="0002490B" w14:paraId="16006128" w14:textId="77777777">
        <w:trPr>
          <w:tblCellSpacing w:w="15" w:type="dxa"/>
        </w:trPr>
        <w:tc>
          <w:tcPr>
            <w:tcW w:w="0" w:type="auto"/>
            <w:vAlign w:val="center"/>
            <w:hideMark/>
          </w:tcPr>
          <w:p w:rsidRPr="00436192" w:rsidR="00F41E6C" w:rsidP="0002490B" w:rsidRDefault="00F41E6C" w14:paraId="32232A2B" w14:textId="77777777">
            <w:pPr>
              <w:rPr>
                <w:rFonts w:ascii="Roboto" w:hAnsi="Roboto"/>
                <w:sz w:val="20"/>
                <w:szCs w:val="20"/>
              </w:rPr>
            </w:pPr>
            <w:r w:rsidRPr="00436192">
              <w:rPr>
                <w:rFonts w:ascii="Roboto" w:hAnsi="Roboto"/>
                <w:b/>
                <w:bCs/>
                <w:sz w:val="20"/>
                <w:szCs w:val="20"/>
              </w:rPr>
              <w:t>2. Ocena jakości kodu i aplikacji</w:t>
            </w:r>
            <w:r w:rsidRPr="00436192">
              <w:rPr>
                <w:rFonts w:ascii="Roboto" w:hAnsi="Roboto"/>
                <w:sz w:val="20"/>
                <w:szCs w:val="20"/>
              </w:rPr>
              <w:t xml:space="preserve"> (dług kodowy)</w:t>
            </w:r>
          </w:p>
        </w:tc>
        <w:tc>
          <w:tcPr>
            <w:tcW w:w="0" w:type="auto"/>
            <w:vAlign w:val="center"/>
            <w:hideMark/>
          </w:tcPr>
          <w:p w:rsidRPr="00436192" w:rsidR="00F41E6C" w:rsidP="0002490B" w:rsidRDefault="00F41E6C" w14:paraId="0A157C88" w14:textId="77777777">
            <w:pPr>
              <w:rPr>
                <w:rFonts w:ascii="Roboto" w:hAnsi="Roboto"/>
                <w:sz w:val="20"/>
                <w:szCs w:val="20"/>
              </w:rPr>
            </w:pPr>
            <w:r w:rsidRPr="00436192">
              <w:rPr>
                <w:rFonts w:ascii="Roboto" w:hAnsi="Roboto"/>
                <w:sz w:val="20"/>
                <w:szCs w:val="20"/>
              </w:rPr>
              <w:t>Kluczowe systemy aplikacyjne (np. system polisowy, system obsługi szkód, portal klienta, aplikacja mobilna, moduły AI).</w:t>
            </w:r>
          </w:p>
        </w:tc>
        <w:tc>
          <w:tcPr>
            <w:tcW w:w="0" w:type="auto"/>
            <w:vAlign w:val="center"/>
            <w:hideMark/>
          </w:tcPr>
          <w:p w:rsidRPr="00436192" w:rsidR="00F41E6C" w:rsidP="0002490B" w:rsidRDefault="00F41E6C" w14:paraId="755716C4" w14:textId="77777777">
            <w:pPr>
              <w:rPr>
                <w:rFonts w:ascii="Roboto" w:hAnsi="Roboto"/>
                <w:sz w:val="20"/>
                <w:szCs w:val="20"/>
              </w:rPr>
            </w:pPr>
            <w:r w:rsidRPr="00436192">
              <w:rPr>
                <w:rFonts w:ascii="Roboto" w:hAnsi="Roboto"/>
                <w:sz w:val="20"/>
                <w:szCs w:val="20"/>
              </w:rPr>
              <w:t xml:space="preserve">- Wykorzystanie narzędzi </w:t>
            </w:r>
            <w:r w:rsidRPr="00436192">
              <w:rPr>
                <w:rFonts w:ascii="Roboto" w:hAnsi="Roboto"/>
                <w:b/>
                <w:bCs/>
                <w:sz w:val="20"/>
                <w:szCs w:val="20"/>
              </w:rPr>
              <w:t>statycznej analizy kodu</w:t>
            </w:r>
            <w:r w:rsidRPr="00436192">
              <w:rPr>
                <w:rFonts w:ascii="Roboto" w:hAnsi="Roboto"/>
                <w:sz w:val="20"/>
                <w:szCs w:val="20"/>
              </w:rPr>
              <w:t xml:space="preserve"> dla wybranych aplikacji (</w:t>
            </w:r>
            <w:proofErr w:type="spellStart"/>
            <w:r w:rsidRPr="00436192">
              <w:rPr>
                <w:rFonts w:ascii="Roboto" w:hAnsi="Roboto"/>
                <w:sz w:val="20"/>
                <w:szCs w:val="20"/>
              </w:rPr>
              <w:t>SonarQube</w:t>
            </w:r>
            <w:proofErr w:type="spellEnd"/>
            <w:r w:rsidRPr="00436192">
              <w:rPr>
                <w:rFonts w:ascii="Roboto" w:hAnsi="Roboto"/>
                <w:sz w:val="20"/>
                <w:szCs w:val="20"/>
              </w:rPr>
              <w:t xml:space="preserve"> lub podobne): zebranie metryk jakości (błędy, kody zapachowe, pokrycie testami, złożoność, duplikacja, techniczny „czas długu”).- Przegląd manualny krytycznych fragmentów kodu przez architektów/deweloperów seniorów – jakościowy opis zadłużenia (np. „moduł kalkulacji składek – spaghetti </w:t>
            </w:r>
            <w:proofErr w:type="spellStart"/>
            <w:r w:rsidRPr="00436192">
              <w:rPr>
                <w:rFonts w:ascii="Roboto" w:hAnsi="Roboto"/>
                <w:sz w:val="20"/>
                <w:szCs w:val="20"/>
              </w:rPr>
              <w:t>code</w:t>
            </w:r>
            <w:proofErr w:type="spellEnd"/>
            <w:r w:rsidRPr="00436192">
              <w:rPr>
                <w:rFonts w:ascii="Roboto" w:hAnsi="Roboto"/>
                <w:sz w:val="20"/>
                <w:szCs w:val="20"/>
              </w:rPr>
              <w:t xml:space="preserve">, brak dokumentacji”).- Ocena zaległości w aktualizacjach wersji bibliotek i platform dla każdej aplikacji (czy są na najnowszych </w:t>
            </w:r>
            <w:proofErr w:type="spellStart"/>
            <w:r w:rsidRPr="00436192">
              <w:rPr>
                <w:rFonts w:ascii="Roboto" w:hAnsi="Roboto"/>
                <w:sz w:val="20"/>
                <w:szCs w:val="20"/>
              </w:rPr>
              <w:t>frameworkach</w:t>
            </w:r>
            <w:proofErr w:type="spellEnd"/>
            <w:r w:rsidRPr="00436192">
              <w:rPr>
                <w:rFonts w:ascii="Roboto" w:hAnsi="Roboto"/>
                <w:sz w:val="20"/>
                <w:szCs w:val="20"/>
              </w:rPr>
              <w:t xml:space="preserve">?).- W przypadku aplikacji mobilnych: audyt kodu pod kątem zgodności z najnowszymi wytycznymi platform (iOS/Android), ewentualne wskaźniki wydajności i stabilności z </w:t>
            </w:r>
            <w:proofErr w:type="spellStart"/>
            <w:r w:rsidRPr="00436192">
              <w:rPr>
                <w:rFonts w:ascii="Roboto" w:hAnsi="Roboto"/>
                <w:sz w:val="20"/>
                <w:szCs w:val="20"/>
              </w:rPr>
              <w:t>store</w:t>
            </w:r>
            <w:proofErr w:type="spellEnd"/>
            <w:r w:rsidRPr="00436192">
              <w:rPr>
                <w:rFonts w:ascii="Roboto" w:hAnsi="Roboto"/>
                <w:sz w:val="20"/>
                <w:szCs w:val="20"/>
              </w:rPr>
              <w:t>.</w:t>
            </w:r>
          </w:p>
        </w:tc>
        <w:tc>
          <w:tcPr>
            <w:tcW w:w="0" w:type="auto"/>
            <w:vAlign w:val="center"/>
            <w:hideMark/>
          </w:tcPr>
          <w:p w:rsidRPr="00436192" w:rsidR="00F41E6C" w:rsidP="0002490B" w:rsidRDefault="00F41E6C" w14:paraId="2911413C" w14:textId="77777777">
            <w:pPr>
              <w:rPr>
                <w:rFonts w:ascii="Roboto" w:hAnsi="Roboto"/>
                <w:sz w:val="20"/>
                <w:szCs w:val="20"/>
              </w:rPr>
            </w:pPr>
            <w:r w:rsidRPr="00436192">
              <w:rPr>
                <w:rFonts w:ascii="Roboto" w:hAnsi="Roboto"/>
                <w:sz w:val="20"/>
                <w:szCs w:val="20"/>
              </w:rPr>
              <w:t>1 mies. (analiza może być rozłożona na różne systemy sekwencyjnie)</w:t>
            </w:r>
          </w:p>
        </w:tc>
      </w:tr>
      <w:tr w:rsidRPr="00436192" w:rsidR="00F41E6C" w:rsidTr="0002490B" w14:paraId="335DB03C" w14:textId="77777777">
        <w:trPr>
          <w:tblCellSpacing w:w="15" w:type="dxa"/>
        </w:trPr>
        <w:tc>
          <w:tcPr>
            <w:tcW w:w="0" w:type="auto"/>
            <w:vAlign w:val="center"/>
            <w:hideMark/>
          </w:tcPr>
          <w:p w:rsidRPr="00436192" w:rsidR="00F41E6C" w:rsidP="0002490B" w:rsidRDefault="00F41E6C" w14:paraId="279C0483" w14:textId="77777777">
            <w:pPr>
              <w:rPr>
                <w:rFonts w:ascii="Roboto" w:hAnsi="Roboto"/>
                <w:sz w:val="20"/>
                <w:szCs w:val="20"/>
              </w:rPr>
            </w:pPr>
            <w:r w:rsidRPr="00436192">
              <w:rPr>
                <w:rFonts w:ascii="Roboto" w:hAnsi="Roboto"/>
                <w:b/>
                <w:bCs/>
                <w:sz w:val="20"/>
                <w:szCs w:val="20"/>
              </w:rPr>
              <w:t xml:space="preserve">3. Ocena architektury i </w:t>
            </w:r>
            <w:r w:rsidRPr="00436192">
              <w:rPr>
                <w:rFonts w:ascii="Roboto" w:hAnsi="Roboto"/>
                <w:b/>
                <w:bCs/>
                <w:sz w:val="20"/>
                <w:szCs w:val="20"/>
              </w:rPr>
              <w:lastRenderedPageBreak/>
              <w:t>infrastruktury</w:t>
            </w:r>
            <w:r w:rsidRPr="00436192">
              <w:rPr>
                <w:rFonts w:ascii="Roboto" w:hAnsi="Roboto"/>
                <w:sz w:val="20"/>
                <w:szCs w:val="20"/>
              </w:rPr>
              <w:t xml:space="preserve"> (dług architektoniczny i infrastrukturalny)</w:t>
            </w:r>
          </w:p>
        </w:tc>
        <w:tc>
          <w:tcPr>
            <w:tcW w:w="0" w:type="auto"/>
            <w:vAlign w:val="center"/>
            <w:hideMark/>
          </w:tcPr>
          <w:p w:rsidRPr="00436192" w:rsidR="00F41E6C" w:rsidP="0002490B" w:rsidRDefault="00F41E6C" w14:paraId="2765EC49" w14:textId="77777777">
            <w:pPr>
              <w:rPr>
                <w:rFonts w:ascii="Roboto" w:hAnsi="Roboto"/>
                <w:sz w:val="20"/>
                <w:szCs w:val="20"/>
              </w:rPr>
            </w:pPr>
            <w:r w:rsidRPr="00436192">
              <w:rPr>
                <w:rFonts w:ascii="Roboto" w:hAnsi="Roboto"/>
                <w:sz w:val="20"/>
                <w:szCs w:val="20"/>
              </w:rPr>
              <w:lastRenderedPageBreak/>
              <w:t xml:space="preserve">Architektura korporacyjna </w:t>
            </w:r>
            <w:r w:rsidRPr="00436192">
              <w:rPr>
                <w:rFonts w:ascii="Roboto" w:hAnsi="Roboto"/>
                <w:sz w:val="20"/>
                <w:szCs w:val="20"/>
              </w:rPr>
              <w:lastRenderedPageBreak/>
              <w:t xml:space="preserve">(systemy </w:t>
            </w:r>
            <w:proofErr w:type="spellStart"/>
            <w:r w:rsidRPr="00436192">
              <w:rPr>
                <w:rFonts w:ascii="Roboto" w:hAnsi="Roboto"/>
                <w:sz w:val="20"/>
                <w:szCs w:val="20"/>
              </w:rPr>
              <w:t>core</w:t>
            </w:r>
            <w:proofErr w:type="spellEnd"/>
            <w:r w:rsidRPr="00436192">
              <w:rPr>
                <w:rFonts w:ascii="Roboto" w:hAnsi="Roboto"/>
                <w:sz w:val="20"/>
                <w:szCs w:val="20"/>
              </w:rPr>
              <w:t xml:space="preserve"> i ich integracje), infrastruktura Data Center i chmurowa, bezpieczeństwo.</w:t>
            </w:r>
          </w:p>
        </w:tc>
        <w:tc>
          <w:tcPr>
            <w:tcW w:w="0" w:type="auto"/>
            <w:vAlign w:val="center"/>
            <w:hideMark/>
          </w:tcPr>
          <w:p w:rsidRPr="00436192" w:rsidR="00F41E6C" w:rsidP="0002490B" w:rsidRDefault="00F41E6C" w14:paraId="0C266611" w14:textId="77777777">
            <w:pPr>
              <w:rPr>
                <w:rFonts w:ascii="Roboto" w:hAnsi="Roboto"/>
                <w:sz w:val="20"/>
                <w:szCs w:val="20"/>
              </w:rPr>
            </w:pPr>
            <w:r w:rsidRPr="00436192">
              <w:rPr>
                <w:rFonts w:ascii="Roboto" w:hAnsi="Roboto"/>
                <w:sz w:val="20"/>
                <w:szCs w:val="20"/>
              </w:rPr>
              <w:lastRenderedPageBreak/>
              <w:t xml:space="preserve">- Przeprowadzenie </w:t>
            </w:r>
            <w:r w:rsidRPr="00436192">
              <w:rPr>
                <w:rFonts w:ascii="Roboto" w:hAnsi="Roboto"/>
                <w:b/>
                <w:bCs/>
                <w:sz w:val="20"/>
                <w:szCs w:val="20"/>
              </w:rPr>
              <w:t>przeglądu architektury</w:t>
            </w:r>
            <w:r w:rsidRPr="00436192">
              <w:rPr>
                <w:rFonts w:ascii="Roboto" w:hAnsi="Roboto"/>
                <w:sz w:val="20"/>
                <w:szCs w:val="20"/>
              </w:rPr>
              <w:t xml:space="preserve">: porównanie aktualnej </w:t>
            </w:r>
            <w:r w:rsidRPr="00436192">
              <w:rPr>
                <w:rFonts w:ascii="Roboto" w:hAnsi="Roboto"/>
                <w:sz w:val="20"/>
                <w:szCs w:val="20"/>
              </w:rPr>
              <w:lastRenderedPageBreak/>
              <w:t xml:space="preserve">architektury z modelami docelowymi (jeśli istnieją) lub z dobrymi praktykami. Identyfikacja odstępstw (np. duplikaty funkcji, omijanie </w:t>
            </w:r>
            <w:proofErr w:type="spellStart"/>
            <w:r w:rsidRPr="00436192">
              <w:rPr>
                <w:rFonts w:ascii="Roboto" w:hAnsi="Roboto"/>
                <w:sz w:val="20"/>
                <w:szCs w:val="20"/>
              </w:rPr>
              <w:t>ESB</w:t>
            </w:r>
            <w:proofErr w:type="spellEnd"/>
            <w:r w:rsidRPr="00436192">
              <w:rPr>
                <w:rFonts w:ascii="Roboto" w:hAnsi="Roboto"/>
                <w:sz w:val="20"/>
                <w:szCs w:val="20"/>
              </w:rPr>
              <w:t>, brak centralnej bazy danych klienta</w:t>
            </w:r>
            <w:proofErr w:type="gramStart"/>
            <w:r w:rsidRPr="00436192">
              <w:rPr>
                <w:rFonts w:ascii="Roboto" w:hAnsi="Roboto"/>
                <w:sz w:val="20"/>
                <w:szCs w:val="20"/>
              </w:rPr>
              <w:t>).-</w:t>
            </w:r>
            <w:proofErr w:type="gramEnd"/>
            <w:r w:rsidRPr="00436192">
              <w:rPr>
                <w:rFonts w:ascii="Roboto" w:hAnsi="Roboto"/>
                <w:sz w:val="20"/>
                <w:szCs w:val="20"/>
              </w:rPr>
              <w:t xml:space="preserve"> Mapowanie </w:t>
            </w:r>
            <w:r w:rsidRPr="00436192">
              <w:rPr>
                <w:rFonts w:ascii="Roboto" w:hAnsi="Roboto"/>
                <w:b/>
                <w:bCs/>
                <w:sz w:val="20"/>
                <w:szCs w:val="20"/>
              </w:rPr>
              <w:t>przepływów danych</w:t>
            </w:r>
            <w:r w:rsidRPr="00436192">
              <w:rPr>
                <w:rFonts w:ascii="Roboto" w:hAnsi="Roboto"/>
                <w:sz w:val="20"/>
                <w:szCs w:val="20"/>
              </w:rPr>
              <w:t xml:space="preserve"> między systemami – wykrycie silosów oraz punktów podatnych (single </w:t>
            </w:r>
            <w:proofErr w:type="spellStart"/>
            <w:r w:rsidRPr="00436192">
              <w:rPr>
                <w:rFonts w:ascii="Roboto" w:hAnsi="Roboto"/>
                <w:sz w:val="20"/>
                <w:szCs w:val="20"/>
              </w:rPr>
              <w:t>points</w:t>
            </w:r>
            <w:proofErr w:type="spellEnd"/>
            <w:r w:rsidRPr="00436192">
              <w:rPr>
                <w:rFonts w:ascii="Roboto" w:hAnsi="Roboto"/>
                <w:sz w:val="20"/>
                <w:szCs w:val="20"/>
              </w:rPr>
              <w:t xml:space="preserve"> of </w:t>
            </w:r>
            <w:proofErr w:type="spellStart"/>
            <w:r w:rsidRPr="00436192">
              <w:rPr>
                <w:rFonts w:ascii="Roboto" w:hAnsi="Roboto"/>
                <w:sz w:val="20"/>
                <w:szCs w:val="20"/>
              </w:rPr>
              <w:t>failure</w:t>
            </w:r>
            <w:proofErr w:type="spellEnd"/>
            <w:r w:rsidRPr="00436192">
              <w:rPr>
                <w:rFonts w:ascii="Roboto" w:hAnsi="Roboto"/>
                <w:sz w:val="20"/>
                <w:szCs w:val="20"/>
              </w:rPr>
              <w:t>).- Ocena stanu infrastruktury: inwentaryzacja wersji OS, baz, serwerów – zaznaczenie które są EOL lub blisko EOL. Audyt konfiguracji pod kątem zgodności z aktualnymi standardami bezpieczeństwa (np. szyfrowanie, backup</w:t>
            </w:r>
            <w:proofErr w:type="gramStart"/>
            <w:r w:rsidRPr="00436192">
              <w:rPr>
                <w:rFonts w:ascii="Roboto" w:hAnsi="Roboto"/>
                <w:sz w:val="20"/>
                <w:szCs w:val="20"/>
              </w:rPr>
              <w:t>).-</w:t>
            </w:r>
            <w:proofErr w:type="gramEnd"/>
            <w:r w:rsidRPr="00436192">
              <w:rPr>
                <w:rFonts w:ascii="Roboto" w:hAnsi="Roboto"/>
                <w:sz w:val="20"/>
                <w:szCs w:val="20"/>
              </w:rPr>
              <w:t xml:space="preserve"> Przegląd wykorzystania chmury: ocena, czy obecna architektura hybrydowa jest optymalna, czy są zaległości w migracji (np. systemy, które planowano przenieść do chmury, a wciąż działają lokalnie z powodu ograniczeń).- Identyfikacja </w:t>
            </w:r>
            <w:r w:rsidRPr="00436192">
              <w:rPr>
                <w:rFonts w:ascii="Roboto" w:hAnsi="Roboto"/>
                <w:b/>
                <w:bCs/>
                <w:sz w:val="20"/>
                <w:szCs w:val="20"/>
              </w:rPr>
              <w:t>długu architektonicznego</w:t>
            </w:r>
            <w:r w:rsidRPr="00436192">
              <w:rPr>
                <w:rFonts w:ascii="Roboto" w:hAnsi="Roboto"/>
                <w:sz w:val="20"/>
                <w:szCs w:val="20"/>
              </w:rPr>
              <w:t xml:space="preserve">: lista stwierdzonych luk (np. „brak integracji systemu X i Y powoduje konieczność ręcznego przenoszenia danych”). Skorzystanie z wiedzy architektów korporacyjnych i dokumentacji </w:t>
            </w:r>
            <w:proofErr w:type="spellStart"/>
            <w:r w:rsidRPr="00436192">
              <w:rPr>
                <w:rFonts w:ascii="Roboto" w:hAnsi="Roboto"/>
                <w:sz w:val="20"/>
                <w:szCs w:val="20"/>
              </w:rPr>
              <w:t>EA</w:t>
            </w:r>
            <w:proofErr w:type="spellEnd"/>
            <w:r w:rsidRPr="00436192">
              <w:rPr>
                <w:rFonts w:ascii="Roboto" w:hAnsi="Roboto"/>
                <w:sz w:val="20"/>
                <w:szCs w:val="20"/>
              </w:rPr>
              <w:t xml:space="preserve"> (Enterprise Architecture).</w:t>
            </w:r>
          </w:p>
        </w:tc>
        <w:tc>
          <w:tcPr>
            <w:tcW w:w="0" w:type="auto"/>
            <w:vAlign w:val="center"/>
            <w:hideMark/>
          </w:tcPr>
          <w:p w:rsidRPr="00436192" w:rsidR="00F41E6C" w:rsidP="0002490B" w:rsidRDefault="00F41E6C" w14:paraId="382660D5" w14:textId="77777777">
            <w:pPr>
              <w:rPr>
                <w:rFonts w:ascii="Roboto" w:hAnsi="Roboto"/>
                <w:sz w:val="20"/>
                <w:szCs w:val="20"/>
              </w:rPr>
            </w:pPr>
            <w:r w:rsidRPr="00436192">
              <w:rPr>
                <w:rFonts w:ascii="Roboto" w:hAnsi="Roboto"/>
                <w:sz w:val="20"/>
                <w:szCs w:val="20"/>
              </w:rPr>
              <w:lastRenderedPageBreak/>
              <w:t xml:space="preserve">1–2 mies. (wymaga </w:t>
            </w:r>
            <w:r w:rsidRPr="00436192">
              <w:rPr>
                <w:rFonts w:ascii="Roboto" w:hAnsi="Roboto"/>
                <w:sz w:val="20"/>
                <w:szCs w:val="20"/>
              </w:rPr>
              <w:lastRenderedPageBreak/>
              <w:t>warsztatów z architektami i właścicielami systemów)</w:t>
            </w:r>
          </w:p>
        </w:tc>
      </w:tr>
      <w:tr w:rsidRPr="00436192" w:rsidR="00F41E6C" w:rsidTr="0002490B" w14:paraId="472E54F7" w14:textId="77777777">
        <w:trPr>
          <w:tblCellSpacing w:w="15" w:type="dxa"/>
        </w:trPr>
        <w:tc>
          <w:tcPr>
            <w:tcW w:w="0" w:type="auto"/>
            <w:vAlign w:val="center"/>
            <w:hideMark/>
          </w:tcPr>
          <w:p w:rsidRPr="00436192" w:rsidR="00F41E6C" w:rsidP="0002490B" w:rsidRDefault="00F41E6C" w14:paraId="2C3EB402" w14:textId="77777777">
            <w:pPr>
              <w:rPr>
                <w:rFonts w:ascii="Roboto" w:hAnsi="Roboto"/>
                <w:sz w:val="20"/>
                <w:szCs w:val="20"/>
              </w:rPr>
            </w:pPr>
            <w:r w:rsidRPr="00436192">
              <w:rPr>
                <w:rFonts w:ascii="Roboto" w:hAnsi="Roboto"/>
                <w:b/>
                <w:bCs/>
                <w:sz w:val="20"/>
                <w:szCs w:val="20"/>
              </w:rPr>
              <w:t>4. Ocena procesów biznesowych i narzędzi użytkowników</w:t>
            </w:r>
            <w:r w:rsidRPr="00436192">
              <w:rPr>
                <w:rFonts w:ascii="Roboto" w:hAnsi="Roboto"/>
                <w:sz w:val="20"/>
                <w:szCs w:val="20"/>
              </w:rPr>
              <w:t xml:space="preserve"> (dług procesowy, </w:t>
            </w:r>
            <w:proofErr w:type="spellStart"/>
            <w:r w:rsidRPr="00436192">
              <w:rPr>
                <w:rFonts w:ascii="Roboto" w:hAnsi="Roboto"/>
                <w:sz w:val="20"/>
                <w:szCs w:val="20"/>
              </w:rPr>
              <w:t>EUC</w:t>
            </w:r>
            <w:proofErr w:type="spellEnd"/>
            <w:r w:rsidRPr="00436192">
              <w:rPr>
                <w:rFonts w:ascii="Roboto" w:hAnsi="Roboto"/>
                <w:sz w:val="20"/>
                <w:szCs w:val="20"/>
              </w:rPr>
              <w:t>)</w:t>
            </w:r>
          </w:p>
        </w:tc>
        <w:tc>
          <w:tcPr>
            <w:tcW w:w="0" w:type="auto"/>
            <w:vAlign w:val="center"/>
            <w:hideMark/>
          </w:tcPr>
          <w:p w:rsidRPr="00436192" w:rsidR="00F41E6C" w:rsidP="0002490B" w:rsidRDefault="00F41E6C" w14:paraId="7C8C6BC4" w14:textId="77777777">
            <w:pPr>
              <w:rPr>
                <w:rFonts w:ascii="Roboto" w:hAnsi="Roboto"/>
                <w:sz w:val="20"/>
                <w:szCs w:val="20"/>
              </w:rPr>
            </w:pPr>
            <w:r w:rsidRPr="00436192">
              <w:rPr>
                <w:rFonts w:ascii="Roboto" w:hAnsi="Roboto"/>
                <w:sz w:val="20"/>
                <w:szCs w:val="20"/>
              </w:rPr>
              <w:t>Krytyczne procesy biznesowe (np. zawieranie umów, likwidacja szkód, raportowanie aktuarialne) i ich wspomaganie narzędziami poza głównymi systemami.</w:t>
            </w:r>
          </w:p>
        </w:tc>
        <w:tc>
          <w:tcPr>
            <w:tcW w:w="0" w:type="auto"/>
            <w:vAlign w:val="center"/>
            <w:hideMark/>
          </w:tcPr>
          <w:p w:rsidRPr="00436192" w:rsidR="00F41E6C" w:rsidP="0002490B" w:rsidRDefault="00F41E6C" w14:paraId="320F4380" w14:textId="77777777">
            <w:pPr>
              <w:rPr>
                <w:rFonts w:ascii="Roboto" w:hAnsi="Roboto"/>
                <w:sz w:val="20"/>
                <w:szCs w:val="20"/>
              </w:rPr>
            </w:pPr>
            <w:r w:rsidRPr="00436192">
              <w:rPr>
                <w:rFonts w:ascii="Roboto" w:hAnsi="Roboto"/>
                <w:sz w:val="20"/>
                <w:szCs w:val="20"/>
              </w:rPr>
              <w:t xml:space="preserve">- Analiza, które kroki w procesach są wykonywane </w:t>
            </w:r>
            <w:r w:rsidRPr="00436192">
              <w:rPr>
                <w:rFonts w:ascii="Roboto" w:hAnsi="Roboto"/>
                <w:b/>
                <w:bCs/>
                <w:sz w:val="20"/>
                <w:szCs w:val="20"/>
              </w:rPr>
              <w:t>poza systemami</w:t>
            </w:r>
            <w:r w:rsidRPr="00436192">
              <w:rPr>
                <w:rFonts w:ascii="Roboto" w:hAnsi="Roboto"/>
                <w:sz w:val="20"/>
                <w:szCs w:val="20"/>
              </w:rPr>
              <w:t xml:space="preserve"> (np. w Excelu, e-mailowo, ręcznie). Zidentyfikowanie tych kroków i ocena ich konsekwencji (opóźnienia, błędy</w:t>
            </w:r>
            <w:proofErr w:type="gramStart"/>
            <w:r w:rsidRPr="00436192">
              <w:rPr>
                <w:rFonts w:ascii="Roboto" w:hAnsi="Roboto"/>
                <w:sz w:val="20"/>
                <w:szCs w:val="20"/>
              </w:rPr>
              <w:t>).-</w:t>
            </w:r>
            <w:proofErr w:type="gramEnd"/>
            <w:r w:rsidRPr="00436192">
              <w:rPr>
                <w:rFonts w:ascii="Roboto" w:hAnsi="Roboto"/>
                <w:sz w:val="20"/>
                <w:szCs w:val="20"/>
              </w:rPr>
              <w:t xml:space="preserve"> Przegląd zidentyfikowanych plików Excel/Access (</w:t>
            </w:r>
            <w:proofErr w:type="spellStart"/>
            <w:r w:rsidRPr="00436192">
              <w:rPr>
                <w:rFonts w:ascii="Roboto" w:hAnsi="Roboto"/>
                <w:sz w:val="20"/>
                <w:szCs w:val="20"/>
              </w:rPr>
              <w:t>EUC</w:t>
            </w:r>
            <w:proofErr w:type="spellEnd"/>
            <w:r w:rsidRPr="00436192">
              <w:rPr>
                <w:rFonts w:ascii="Roboto" w:hAnsi="Roboto"/>
                <w:sz w:val="20"/>
                <w:szCs w:val="20"/>
              </w:rPr>
              <w:t xml:space="preserve">): ocena ich złożoności (liczba makr, formuł), częstotliwości użycia, tego czy zawierają </w:t>
            </w:r>
            <w:r w:rsidRPr="00436192">
              <w:rPr>
                <w:rFonts w:ascii="Roboto" w:hAnsi="Roboto"/>
                <w:i/>
                <w:iCs/>
                <w:sz w:val="20"/>
                <w:szCs w:val="20"/>
              </w:rPr>
              <w:t>„logikę biznesową krytyczną”</w:t>
            </w:r>
            <w:r w:rsidRPr="00436192">
              <w:rPr>
                <w:rFonts w:ascii="Roboto" w:hAnsi="Roboto"/>
                <w:sz w:val="20"/>
                <w:szCs w:val="20"/>
              </w:rPr>
              <w:t xml:space="preserve">. Ocena ryzyka związanego z każdym (np. plik używany do raportowania do KNF – wysoki </w:t>
            </w:r>
            <w:proofErr w:type="spellStart"/>
            <w:r w:rsidRPr="00436192">
              <w:rPr>
                <w:rFonts w:ascii="Roboto" w:hAnsi="Roboto"/>
                <w:sz w:val="20"/>
                <w:szCs w:val="20"/>
              </w:rPr>
              <w:t>risk</w:t>
            </w:r>
            <w:proofErr w:type="spellEnd"/>
            <w:proofErr w:type="gramStart"/>
            <w:r w:rsidRPr="00436192">
              <w:rPr>
                <w:rFonts w:ascii="Roboto" w:hAnsi="Roboto"/>
                <w:sz w:val="20"/>
                <w:szCs w:val="20"/>
              </w:rPr>
              <w:t>).-</w:t>
            </w:r>
            <w:proofErr w:type="gramEnd"/>
            <w:r w:rsidRPr="00436192">
              <w:rPr>
                <w:rFonts w:ascii="Roboto" w:hAnsi="Roboto"/>
                <w:sz w:val="20"/>
                <w:szCs w:val="20"/>
              </w:rPr>
              <w:t xml:space="preserve"> Przegląd wdrożonych robotów RPA: które procesy obsługują, jak stabilne są (historia awarii botów), czy mają alternatywę w postaci integracji systemowej. Ocena, czy liczba botów nie wymknęła się spod kontroli </w:t>
            </w:r>
            <w:proofErr w:type="gramStart"/>
            <w:r w:rsidRPr="00436192">
              <w:rPr>
                <w:rFonts w:ascii="Roboto" w:hAnsi="Roboto"/>
                <w:sz w:val="20"/>
                <w:szCs w:val="20"/>
              </w:rPr>
              <w:t>(”robot</w:t>
            </w:r>
            <w:proofErr w:type="gramEnd"/>
            <w:r w:rsidRPr="00436192">
              <w:rPr>
                <w:rFonts w:ascii="Roboto" w:hAnsi="Roboto"/>
                <w:sz w:val="20"/>
                <w:szCs w:val="20"/>
              </w:rPr>
              <w:t xml:space="preserve"> </w:t>
            </w:r>
            <w:proofErr w:type="spellStart"/>
            <w:r w:rsidRPr="00436192">
              <w:rPr>
                <w:rFonts w:ascii="Roboto" w:hAnsi="Roboto"/>
                <w:sz w:val="20"/>
                <w:szCs w:val="20"/>
              </w:rPr>
              <w:t>sprawl</w:t>
            </w:r>
            <w:proofErr w:type="spellEnd"/>
            <w:r w:rsidRPr="00436192">
              <w:rPr>
                <w:rFonts w:ascii="Roboto" w:hAnsi="Roboto"/>
                <w:sz w:val="20"/>
                <w:szCs w:val="20"/>
              </w:rPr>
              <w:t>”).- Ocena dojrzałości procesów IT (</w:t>
            </w:r>
            <w:proofErr w:type="spellStart"/>
            <w:r w:rsidRPr="00436192">
              <w:rPr>
                <w:rFonts w:ascii="Roboto" w:hAnsi="Roboto"/>
                <w:sz w:val="20"/>
                <w:szCs w:val="20"/>
              </w:rPr>
              <w:t>Change</w:t>
            </w:r>
            <w:proofErr w:type="spellEnd"/>
            <w:r w:rsidRPr="00436192">
              <w:rPr>
                <w:rFonts w:ascii="Roboto" w:hAnsi="Roboto"/>
                <w:sz w:val="20"/>
                <w:szCs w:val="20"/>
              </w:rPr>
              <w:t xml:space="preserve"> Management, </w:t>
            </w:r>
            <w:proofErr w:type="spellStart"/>
            <w:r w:rsidRPr="00436192">
              <w:rPr>
                <w:rFonts w:ascii="Roboto" w:hAnsi="Roboto"/>
                <w:sz w:val="20"/>
                <w:szCs w:val="20"/>
              </w:rPr>
              <w:t>Release</w:t>
            </w:r>
            <w:proofErr w:type="spellEnd"/>
            <w:r w:rsidRPr="00436192">
              <w:rPr>
                <w:rFonts w:ascii="Roboto" w:hAnsi="Roboto"/>
                <w:sz w:val="20"/>
                <w:szCs w:val="20"/>
              </w:rPr>
              <w:t xml:space="preserve"> Management): czy obecne praktyki nie </w:t>
            </w:r>
            <w:r w:rsidRPr="00436192">
              <w:rPr>
                <w:rFonts w:ascii="Roboto" w:hAnsi="Roboto"/>
                <w:sz w:val="20"/>
                <w:szCs w:val="20"/>
              </w:rPr>
              <w:lastRenderedPageBreak/>
              <w:t xml:space="preserve">spowalniają dostarczania (np. czy każdy </w:t>
            </w:r>
            <w:proofErr w:type="spellStart"/>
            <w:r w:rsidRPr="00436192">
              <w:rPr>
                <w:rFonts w:ascii="Roboto" w:hAnsi="Roboto"/>
                <w:sz w:val="20"/>
                <w:szCs w:val="20"/>
              </w:rPr>
              <w:t>release</w:t>
            </w:r>
            <w:proofErr w:type="spellEnd"/>
            <w:r w:rsidRPr="00436192">
              <w:rPr>
                <w:rFonts w:ascii="Roboto" w:hAnsi="Roboto"/>
                <w:sz w:val="20"/>
                <w:szCs w:val="20"/>
              </w:rPr>
              <w:t xml:space="preserve"> wymaga akceptacji wielu ręcznych kroków).- Wynikiem będzie lista </w:t>
            </w:r>
            <w:r w:rsidRPr="00436192">
              <w:rPr>
                <w:rFonts w:ascii="Roboto" w:hAnsi="Roboto"/>
                <w:b/>
                <w:bCs/>
                <w:sz w:val="20"/>
                <w:szCs w:val="20"/>
              </w:rPr>
              <w:t>obszarów procesowych do usprawnienia</w:t>
            </w:r>
            <w:r w:rsidRPr="00436192">
              <w:rPr>
                <w:rFonts w:ascii="Roboto" w:hAnsi="Roboto"/>
                <w:sz w:val="20"/>
                <w:szCs w:val="20"/>
              </w:rPr>
              <w:t xml:space="preserve"> (np. „Proces X zawiera 5 miejsc korzystania z </w:t>
            </w:r>
            <w:proofErr w:type="spellStart"/>
            <w:r w:rsidRPr="00436192">
              <w:rPr>
                <w:rFonts w:ascii="Roboto" w:hAnsi="Roboto"/>
                <w:sz w:val="20"/>
                <w:szCs w:val="20"/>
              </w:rPr>
              <w:t>EUC</w:t>
            </w:r>
            <w:proofErr w:type="spellEnd"/>
            <w:r w:rsidRPr="00436192">
              <w:rPr>
                <w:rFonts w:ascii="Roboto" w:hAnsi="Roboto"/>
                <w:sz w:val="20"/>
                <w:szCs w:val="20"/>
              </w:rPr>
              <w:t xml:space="preserve"> – ryzyko błędu i opóźnień, potrzeba automatyzacji w systemie docelowym”).</w:t>
            </w:r>
          </w:p>
        </w:tc>
        <w:tc>
          <w:tcPr>
            <w:tcW w:w="0" w:type="auto"/>
            <w:vAlign w:val="center"/>
            <w:hideMark/>
          </w:tcPr>
          <w:p w:rsidRPr="00436192" w:rsidR="00F41E6C" w:rsidP="0002490B" w:rsidRDefault="00F41E6C" w14:paraId="0E9D64BD" w14:textId="77777777">
            <w:pPr>
              <w:rPr>
                <w:rFonts w:ascii="Roboto" w:hAnsi="Roboto"/>
                <w:sz w:val="20"/>
                <w:szCs w:val="20"/>
              </w:rPr>
            </w:pPr>
            <w:r w:rsidRPr="00436192">
              <w:rPr>
                <w:rFonts w:ascii="Roboto" w:hAnsi="Roboto"/>
                <w:sz w:val="20"/>
                <w:szCs w:val="20"/>
              </w:rPr>
              <w:lastRenderedPageBreak/>
              <w:t>1 mies. (wymaga współpracy z kluczowymi użytkownikami biznesowymi, np. warsztaty procesowe)</w:t>
            </w:r>
          </w:p>
        </w:tc>
      </w:tr>
      <w:tr w:rsidRPr="00436192" w:rsidR="00F41E6C" w:rsidTr="0002490B" w14:paraId="70B11303" w14:textId="77777777">
        <w:trPr>
          <w:tblCellSpacing w:w="15" w:type="dxa"/>
        </w:trPr>
        <w:tc>
          <w:tcPr>
            <w:tcW w:w="0" w:type="auto"/>
            <w:vAlign w:val="center"/>
            <w:hideMark/>
          </w:tcPr>
          <w:p w:rsidRPr="00436192" w:rsidR="00F41E6C" w:rsidP="0002490B" w:rsidRDefault="00F41E6C" w14:paraId="577E6B4F" w14:textId="77777777">
            <w:pPr>
              <w:rPr>
                <w:rFonts w:ascii="Roboto" w:hAnsi="Roboto"/>
                <w:sz w:val="20"/>
                <w:szCs w:val="20"/>
              </w:rPr>
            </w:pPr>
            <w:r w:rsidRPr="00436192">
              <w:rPr>
                <w:rFonts w:ascii="Roboto" w:hAnsi="Roboto"/>
                <w:b/>
                <w:bCs/>
                <w:sz w:val="20"/>
                <w:szCs w:val="20"/>
              </w:rPr>
              <w:t>5. Agregacja i analiza całościowa</w:t>
            </w:r>
            <w:r w:rsidRPr="00436192">
              <w:rPr>
                <w:rFonts w:ascii="Roboto" w:hAnsi="Roboto"/>
                <w:sz w:val="20"/>
                <w:szCs w:val="20"/>
              </w:rPr>
              <w:t xml:space="preserve"> (mapa długu i </w:t>
            </w:r>
            <w:proofErr w:type="spellStart"/>
            <w:r w:rsidRPr="00436192">
              <w:rPr>
                <w:rFonts w:ascii="Roboto" w:hAnsi="Roboto"/>
                <w:sz w:val="20"/>
                <w:szCs w:val="20"/>
              </w:rPr>
              <w:t>ryzyk</w:t>
            </w:r>
            <w:proofErr w:type="spellEnd"/>
            <w:r w:rsidRPr="00436192">
              <w:rPr>
                <w:rFonts w:ascii="Roboto" w:hAnsi="Roboto"/>
                <w:sz w:val="20"/>
                <w:szCs w:val="20"/>
              </w:rPr>
              <w:t>)</w:t>
            </w:r>
          </w:p>
        </w:tc>
        <w:tc>
          <w:tcPr>
            <w:tcW w:w="0" w:type="auto"/>
            <w:vAlign w:val="center"/>
            <w:hideMark/>
          </w:tcPr>
          <w:p w:rsidRPr="00436192" w:rsidR="00F41E6C" w:rsidP="0002490B" w:rsidRDefault="00F41E6C" w14:paraId="27E79EE6" w14:textId="77777777">
            <w:pPr>
              <w:rPr>
                <w:rFonts w:ascii="Roboto" w:hAnsi="Roboto"/>
                <w:sz w:val="20"/>
                <w:szCs w:val="20"/>
              </w:rPr>
            </w:pPr>
            <w:r w:rsidRPr="00436192">
              <w:rPr>
                <w:rFonts w:ascii="Roboto" w:hAnsi="Roboto"/>
                <w:sz w:val="20"/>
                <w:szCs w:val="20"/>
              </w:rPr>
              <w:t>N/A (podsumowanie poprzednich etapów)</w:t>
            </w:r>
          </w:p>
        </w:tc>
        <w:tc>
          <w:tcPr>
            <w:tcW w:w="0" w:type="auto"/>
            <w:vAlign w:val="center"/>
            <w:hideMark/>
          </w:tcPr>
          <w:p w:rsidRPr="00436192" w:rsidR="00F41E6C" w:rsidP="0002490B" w:rsidRDefault="00F41E6C" w14:paraId="7BC7B84A" w14:textId="77777777">
            <w:pPr>
              <w:rPr>
                <w:rFonts w:ascii="Roboto" w:hAnsi="Roboto"/>
                <w:sz w:val="20"/>
                <w:szCs w:val="20"/>
              </w:rPr>
            </w:pPr>
            <w:r w:rsidRPr="00436192">
              <w:rPr>
                <w:rFonts w:ascii="Roboto" w:hAnsi="Roboto"/>
                <w:sz w:val="20"/>
                <w:szCs w:val="20"/>
              </w:rPr>
              <w:t xml:space="preserve">- Zebranie wyników cząstkowych z etapów 2–4 w jedną </w:t>
            </w:r>
            <w:r w:rsidRPr="00436192">
              <w:rPr>
                <w:rFonts w:ascii="Roboto" w:hAnsi="Roboto"/>
                <w:b/>
                <w:bCs/>
                <w:sz w:val="20"/>
                <w:szCs w:val="20"/>
              </w:rPr>
              <w:t>bazę „długu”</w:t>
            </w:r>
            <w:r w:rsidRPr="00436192">
              <w:rPr>
                <w:rFonts w:ascii="Roboto" w:hAnsi="Roboto"/>
                <w:sz w:val="20"/>
                <w:szCs w:val="20"/>
              </w:rPr>
              <w:t>. Każdemu systemowi/obszarowi przypisanie: wskaźniki techniczne (z etapu 2 i 3), główne ryzyka (z etapu 3 i 4), szacowany koszt modernizacji (z wiedzy ekspertów lub danych rynkowych</w:t>
            </w:r>
            <w:proofErr w:type="gramStart"/>
            <w:r w:rsidRPr="00436192">
              <w:rPr>
                <w:rFonts w:ascii="Roboto" w:hAnsi="Roboto"/>
                <w:sz w:val="20"/>
                <w:szCs w:val="20"/>
              </w:rPr>
              <w:t>).-</w:t>
            </w:r>
            <w:proofErr w:type="gramEnd"/>
            <w:r w:rsidRPr="00436192">
              <w:rPr>
                <w:rFonts w:ascii="Roboto" w:hAnsi="Roboto"/>
                <w:sz w:val="20"/>
                <w:szCs w:val="20"/>
              </w:rPr>
              <w:t xml:space="preserve"> Stworzenie </w:t>
            </w:r>
            <w:proofErr w:type="spellStart"/>
            <w:r w:rsidRPr="00436192">
              <w:rPr>
                <w:rFonts w:ascii="Roboto" w:hAnsi="Roboto"/>
                <w:b/>
                <w:bCs/>
                <w:sz w:val="20"/>
                <w:szCs w:val="20"/>
              </w:rPr>
              <w:t>priorytetyzacji</w:t>
            </w:r>
            <w:proofErr w:type="spellEnd"/>
            <w:r w:rsidRPr="00436192">
              <w:rPr>
                <w:rFonts w:ascii="Roboto" w:hAnsi="Roboto"/>
                <w:sz w:val="20"/>
                <w:szCs w:val="20"/>
              </w:rPr>
              <w:t xml:space="preserve">: rankingu systemów/procesów według istotności problemu. Np. macierz priorytetów biorąca pod uwagę </w:t>
            </w:r>
            <w:r w:rsidRPr="00436192">
              <w:rPr>
                <w:rFonts w:ascii="Roboto" w:hAnsi="Roboto"/>
                <w:i/>
                <w:iCs/>
                <w:sz w:val="20"/>
                <w:szCs w:val="20"/>
              </w:rPr>
              <w:t>wartość biznesową vs poziom długu/ryzyka</w:t>
            </w:r>
            <w:r w:rsidRPr="00436192">
              <w:rPr>
                <w:rFonts w:ascii="Roboto" w:hAnsi="Roboto"/>
                <w:sz w:val="20"/>
                <w:szCs w:val="20"/>
              </w:rPr>
              <w:t xml:space="preserve">. Wykorzystanie KPI/KRI: np. wskazanie które elementy powodują przekroczenie progów KRI.- Oszacowanie (wysokopoziomowe) </w:t>
            </w:r>
            <w:r w:rsidRPr="00436192">
              <w:rPr>
                <w:rFonts w:ascii="Roboto" w:hAnsi="Roboto"/>
                <w:b/>
                <w:bCs/>
                <w:sz w:val="20"/>
                <w:szCs w:val="20"/>
              </w:rPr>
              <w:t>nakładów</w:t>
            </w:r>
            <w:r w:rsidRPr="00436192">
              <w:rPr>
                <w:rFonts w:ascii="Roboto" w:hAnsi="Roboto"/>
                <w:sz w:val="20"/>
                <w:szCs w:val="20"/>
              </w:rPr>
              <w:t xml:space="preserve"> na rozwiązanie problemów: np. „system A – konieczna wymiana w ciągu 2 lat, koszt ok. Y mln zł”, „proces B – do automatyzacji w ramach projektu RPA za X zł”.- Ustalenie zależności między długami: np. czy modernizacja systemu X rozwiąże jednocześnie problem </w:t>
            </w:r>
            <w:proofErr w:type="spellStart"/>
            <w:r w:rsidRPr="00436192">
              <w:rPr>
                <w:rFonts w:ascii="Roboto" w:hAnsi="Roboto"/>
                <w:sz w:val="20"/>
                <w:szCs w:val="20"/>
              </w:rPr>
              <w:t>Exceli</w:t>
            </w:r>
            <w:proofErr w:type="spellEnd"/>
            <w:r w:rsidRPr="00436192">
              <w:rPr>
                <w:rFonts w:ascii="Roboto" w:hAnsi="Roboto"/>
                <w:sz w:val="20"/>
                <w:szCs w:val="20"/>
              </w:rPr>
              <w:t xml:space="preserve"> Y i Z (bo staną się zbędne).- Konsultacja tych ustaleń z interesariuszami biznesowymi – upewnienie się, że priorytety technologiczne są zbieżne z priorytetami biznesu (np. jeśli dział sprzedaży bardzo narzeka na pewien system, jego problemy powinny być wysoko na liście).</w:t>
            </w:r>
          </w:p>
        </w:tc>
        <w:tc>
          <w:tcPr>
            <w:tcW w:w="0" w:type="auto"/>
            <w:vAlign w:val="center"/>
            <w:hideMark/>
          </w:tcPr>
          <w:p w:rsidRPr="00436192" w:rsidR="00F41E6C" w:rsidP="0002490B" w:rsidRDefault="00F41E6C" w14:paraId="37F5EDD0" w14:textId="77777777">
            <w:pPr>
              <w:rPr>
                <w:rFonts w:ascii="Roboto" w:hAnsi="Roboto"/>
                <w:sz w:val="20"/>
                <w:szCs w:val="20"/>
              </w:rPr>
            </w:pPr>
            <w:r w:rsidRPr="00436192">
              <w:rPr>
                <w:rFonts w:ascii="Roboto" w:hAnsi="Roboto"/>
                <w:sz w:val="20"/>
                <w:szCs w:val="20"/>
              </w:rPr>
              <w:t>1 mies. (analiza biurowa + spotkania decyzyjne)</w:t>
            </w:r>
          </w:p>
        </w:tc>
      </w:tr>
      <w:tr w:rsidRPr="00436192" w:rsidR="00F41E6C" w:rsidTr="0002490B" w14:paraId="1E8BA4FD" w14:textId="77777777">
        <w:trPr>
          <w:tblCellSpacing w:w="15" w:type="dxa"/>
        </w:trPr>
        <w:tc>
          <w:tcPr>
            <w:tcW w:w="0" w:type="auto"/>
            <w:vAlign w:val="center"/>
            <w:hideMark/>
          </w:tcPr>
          <w:p w:rsidRPr="00436192" w:rsidR="00F41E6C" w:rsidP="0002490B" w:rsidRDefault="00F41E6C" w14:paraId="54333ABF" w14:textId="77777777">
            <w:pPr>
              <w:rPr>
                <w:rFonts w:ascii="Roboto" w:hAnsi="Roboto"/>
                <w:sz w:val="20"/>
                <w:szCs w:val="20"/>
              </w:rPr>
            </w:pPr>
            <w:r w:rsidRPr="00436192">
              <w:rPr>
                <w:rFonts w:ascii="Roboto" w:hAnsi="Roboto"/>
                <w:b/>
                <w:bCs/>
                <w:sz w:val="20"/>
                <w:szCs w:val="20"/>
              </w:rPr>
              <w:t xml:space="preserve">6. Raportowanie i </w:t>
            </w:r>
            <w:proofErr w:type="spellStart"/>
            <w:r w:rsidRPr="00436192">
              <w:rPr>
                <w:rFonts w:ascii="Roboto" w:hAnsi="Roboto"/>
                <w:b/>
                <w:bCs/>
                <w:sz w:val="20"/>
                <w:szCs w:val="20"/>
              </w:rPr>
              <w:t>roadmapa</w:t>
            </w:r>
            <w:proofErr w:type="spellEnd"/>
            <w:r w:rsidRPr="00436192">
              <w:rPr>
                <w:rFonts w:ascii="Roboto" w:hAnsi="Roboto"/>
                <w:b/>
                <w:bCs/>
                <w:sz w:val="20"/>
                <w:szCs w:val="20"/>
              </w:rPr>
              <w:t xml:space="preserve"> działań</w:t>
            </w:r>
            <w:r w:rsidRPr="00436192">
              <w:rPr>
                <w:rFonts w:ascii="Roboto" w:hAnsi="Roboto"/>
                <w:sz w:val="20"/>
                <w:szCs w:val="20"/>
              </w:rPr>
              <w:t xml:space="preserve"> (wyniki i rekomendacje)</w:t>
            </w:r>
          </w:p>
        </w:tc>
        <w:tc>
          <w:tcPr>
            <w:tcW w:w="0" w:type="auto"/>
            <w:vAlign w:val="center"/>
            <w:hideMark/>
          </w:tcPr>
          <w:p w:rsidRPr="00436192" w:rsidR="00F41E6C" w:rsidP="0002490B" w:rsidRDefault="00F41E6C" w14:paraId="4C619783" w14:textId="77777777">
            <w:pPr>
              <w:rPr>
                <w:rFonts w:ascii="Roboto" w:hAnsi="Roboto"/>
                <w:sz w:val="20"/>
                <w:szCs w:val="20"/>
              </w:rPr>
            </w:pPr>
            <w:r w:rsidRPr="00436192">
              <w:rPr>
                <w:rFonts w:ascii="Roboto" w:hAnsi="Roboto"/>
                <w:sz w:val="20"/>
                <w:szCs w:val="20"/>
              </w:rPr>
              <w:t>N/A (opracowanie wyników)</w:t>
            </w:r>
          </w:p>
        </w:tc>
        <w:tc>
          <w:tcPr>
            <w:tcW w:w="0" w:type="auto"/>
            <w:vAlign w:val="center"/>
            <w:hideMark/>
          </w:tcPr>
          <w:p w:rsidRPr="00436192" w:rsidR="00F41E6C" w:rsidP="0002490B" w:rsidRDefault="00F41E6C" w14:paraId="56FE6C88" w14:textId="77777777">
            <w:pPr>
              <w:rPr>
                <w:rFonts w:ascii="Roboto" w:hAnsi="Roboto"/>
                <w:sz w:val="20"/>
                <w:szCs w:val="20"/>
              </w:rPr>
            </w:pPr>
            <w:r w:rsidRPr="00436192">
              <w:rPr>
                <w:rFonts w:ascii="Roboto" w:hAnsi="Roboto"/>
                <w:sz w:val="20"/>
                <w:szCs w:val="20"/>
              </w:rPr>
              <w:t xml:space="preserve">- Przygotowanie </w:t>
            </w:r>
            <w:r w:rsidRPr="00436192">
              <w:rPr>
                <w:rFonts w:ascii="Roboto" w:hAnsi="Roboto"/>
                <w:b/>
                <w:bCs/>
                <w:sz w:val="20"/>
                <w:szCs w:val="20"/>
              </w:rPr>
              <w:t>raportu końcowego</w:t>
            </w:r>
            <w:r w:rsidRPr="00436192">
              <w:rPr>
                <w:rFonts w:ascii="Roboto" w:hAnsi="Roboto"/>
                <w:sz w:val="20"/>
                <w:szCs w:val="20"/>
              </w:rPr>
              <w:t xml:space="preserve"> z przeglądu długu technologicznego: dokumentu zawierającego m.in. opis stanu obecnego (znalezione długi, metryki), mapę ryzyka IT, oraz </w:t>
            </w:r>
            <w:r w:rsidRPr="00436192">
              <w:rPr>
                <w:rFonts w:ascii="Roboto" w:hAnsi="Roboto"/>
                <w:b/>
                <w:bCs/>
                <w:sz w:val="20"/>
                <w:szCs w:val="20"/>
              </w:rPr>
              <w:t>rekomendacje działań naprawczych</w:t>
            </w:r>
            <w:r w:rsidRPr="00436192">
              <w:rPr>
                <w:rFonts w:ascii="Roboto" w:hAnsi="Roboto"/>
                <w:sz w:val="20"/>
                <w:szCs w:val="20"/>
              </w:rPr>
              <w:t xml:space="preserve"> z priorytetami.- Stworzenie </w:t>
            </w:r>
            <w:proofErr w:type="spellStart"/>
            <w:r w:rsidRPr="00436192">
              <w:rPr>
                <w:rFonts w:ascii="Roboto" w:hAnsi="Roboto"/>
                <w:b/>
                <w:bCs/>
                <w:sz w:val="20"/>
                <w:szCs w:val="20"/>
              </w:rPr>
              <w:t>roadmapy</w:t>
            </w:r>
            <w:proofErr w:type="spellEnd"/>
            <w:r w:rsidRPr="00436192">
              <w:rPr>
                <w:rFonts w:ascii="Roboto" w:hAnsi="Roboto"/>
                <w:b/>
                <w:bCs/>
                <w:sz w:val="20"/>
                <w:szCs w:val="20"/>
              </w:rPr>
              <w:t xml:space="preserve"> wysokiego poziomu</w:t>
            </w:r>
            <w:r w:rsidRPr="00436192">
              <w:rPr>
                <w:rFonts w:ascii="Roboto" w:hAnsi="Roboto"/>
                <w:sz w:val="20"/>
                <w:szCs w:val="20"/>
              </w:rPr>
              <w:t xml:space="preserve"> (plan wieloletni) </w:t>
            </w:r>
            <w:r w:rsidRPr="00436192">
              <w:rPr>
                <w:rFonts w:ascii="Roboto" w:hAnsi="Roboto"/>
                <w:sz w:val="20"/>
                <w:szCs w:val="20"/>
              </w:rPr>
              <w:lastRenderedPageBreak/>
              <w:t xml:space="preserve">redukcji długu: lista inicjatyw/projektów do uruchomienia, z proponowanymi ramami czasowymi, np. „2024: modernizacja infrastruktury sieciowej, 2025: wymiana systemu finansowego, 2026: konsolidacja baz danych klientów” – oczywiście w porozumieniu ze strategią biznesową.- Przygotowanie materiałów dla różnych odbiorców (szczegóły w punkcie 6): prezentacja dla zarządu, skrócony raport dla działu ryzyka, lista zadań dla IT.- Uruchomienie mechanizmu </w:t>
            </w:r>
            <w:r w:rsidRPr="00436192">
              <w:rPr>
                <w:rFonts w:ascii="Roboto" w:hAnsi="Roboto"/>
                <w:b/>
                <w:bCs/>
                <w:sz w:val="20"/>
                <w:szCs w:val="20"/>
              </w:rPr>
              <w:t>ciągłego monitorowania</w:t>
            </w:r>
            <w:r w:rsidRPr="00436192">
              <w:rPr>
                <w:rFonts w:ascii="Roboto" w:hAnsi="Roboto"/>
                <w:sz w:val="20"/>
                <w:szCs w:val="20"/>
              </w:rPr>
              <w:t xml:space="preserve">: zalecenie, aby wyniki przeglądu zostały wpisane do rejestru </w:t>
            </w:r>
            <w:proofErr w:type="spellStart"/>
            <w:r w:rsidRPr="00436192">
              <w:rPr>
                <w:rFonts w:ascii="Roboto" w:hAnsi="Roboto"/>
                <w:sz w:val="20"/>
                <w:szCs w:val="20"/>
              </w:rPr>
              <w:t>ryzyk</w:t>
            </w:r>
            <w:proofErr w:type="spellEnd"/>
            <w:r w:rsidRPr="00436192">
              <w:rPr>
                <w:rFonts w:ascii="Roboto" w:hAnsi="Roboto"/>
                <w:sz w:val="20"/>
                <w:szCs w:val="20"/>
              </w:rPr>
              <w:t xml:space="preserve"> i </w:t>
            </w:r>
            <w:proofErr w:type="spellStart"/>
            <w:r w:rsidRPr="00436192">
              <w:rPr>
                <w:rFonts w:ascii="Roboto" w:hAnsi="Roboto"/>
                <w:sz w:val="20"/>
                <w:szCs w:val="20"/>
              </w:rPr>
              <w:t>backlogu</w:t>
            </w:r>
            <w:proofErr w:type="spellEnd"/>
            <w:r w:rsidRPr="00436192">
              <w:rPr>
                <w:rFonts w:ascii="Roboto" w:hAnsi="Roboto"/>
                <w:sz w:val="20"/>
                <w:szCs w:val="20"/>
              </w:rPr>
              <w:t xml:space="preserve"> IT, a wskaźniki KPI/KRI były śledzone regularnie.</w:t>
            </w:r>
          </w:p>
        </w:tc>
        <w:tc>
          <w:tcPr>
            <w:tcW w:w="0" w:type="auto"/>
            <w:vAlign w:val="center"/>
            <w:hideMark/>
          </w:tcPr>
          <w:p w:rsidRPr="00436192" w:rsidR="00F41E6C" w:rsidP="0002490B" w:rsidRDefault="00F41E6C" w14:paraId="7996857A" w14:textId="77777777">
            <w:pPr>
              <w:rPr>
                <w:rFonts w:ascii="Roboto" w:hAnsi="Roboto"/>
                <w:sz w:val="20"/>
                <w:szCs w:val="20"/>
              </w:rPr>
            </w:pPr>
            <w:r w:rsidRPr="00436192">
              <w:rPr>
                <w:rFonts w:ascii="Roboto" w:hAnsi="Roboto"/>
                <w:sz w:val="20"/>
                <w:szCs w:val="20"/>
              </w:rPr>
              <w:lastRenderedPageBreak/>
              <w:t>1 mies. (przygotowanie i uzgodnienia)</w:t>
            </w:r>
          </w:p>
        </w:tc>
      </w:tr>
    </w:tbl>
    <w:p w:rsidRPr="00436192" w:rsidR="00F41E6C" w:rsidP="00F41E6C" w:rsidRDefault="00F41E6C" w14:paraId="6E454790" w14:textId="77777777">
      <w:pPr>
        <w:jc w:val="both"/>
        <w:rPr>
          <w:rFonts w:ascii="Roboto" w:hAnsi="Roboto"/>
          <w:sz w:val="20"/>
          <w:szCs w:val="20"/>
        </w:rPr>
      </w:pPr>
      <w:r w:rsidRPr="00436192">
        <w:rPr>
          <w:rFonts w:ascii="Roboto" w:hAnsi="Roboto"/>
          <w:i/>
          <w:iCs/>
          <w:sz w:val="20"/>
          <w:szCs w:val="20"/>
        </w:rPr>
        <w:t>Tabela 2.</w:t>
      </w:r>
      <w:r w:rsidRPr="00436192">
        <w:rPr>
          <w:rFonts w:ascii="Roboto" w:hAnsi="Roboto"/>
          <w:sz w:val="20"/>
          <w:szCs w:val="20"/>
        </w:rPr>
        <w:t xml:space="preserve"> Proponowany harmonogram przeglądu i pomiaru długu technologicznego w organizacji.</w:t>
      </w:r>
    </w:p>
    <w:p w:rsidRPr="00436192" w:rsidR="00F41E6C" w:rsidP="00F41E6C" w:rsidRDefault="00F41E6C" w14:paraId="72D74E5A" w14:textId="77777777">
      <w:pPr>
        <w:jc w:val="both"/>
        <w:rPr>
          <w:rFonts w:ascii="Roboto" w:hAnsi="Roboto"/>
          <w:sz w:val="20"/>
          <w:szCs w:val="20"/>
        </w:rPr>
      </w:pPr>
      <w:r w:rsidRPr="00436192">
        <w:rPr>
          <w:rFonts w:ascii="Roboto" w:hAnsi="Roboto"/>
          <w:sz w:val="20"/>
          <w:szCs w:val="20"/>
        </w:rPr>
        <w:t xml:space="preserve">Powyższy plan zakłada całościowe jednorazowe przedsięwzięcie (np. projekt 6- miesięczny) w celu </w:t>
      </w:r>
      <w:r w:rsidRPr="00436192">
        <w:rPr>
          <w:rFonts w:ascii="Roboto" w:hAnsi="Roboto"/>
          <w:i/>
          <w:iCs/>
          <w:sz w:val="20"/>
          <w:szCs w:val="20"/>
        </w:rPr>
        <w:t>fotografii stanu obecnego</w:t>
      </w:r>
      <w:r w:rsidRPr="00436192">
        <w:rPr>
          <w:rFonts w:ascii="Roboto" w:hAnsi="Roboto"/>
          <w:sz w:val="20"/>
          <w:szCs w:val="20"/>
        </w:rPr>
        <w:t xml:space="preserve">. W praktyce można też rozłożyć to na części – np. najpierw ocenić najbardziej krytyczne systemy </w:t>
      </w:r>
      <w:proofErr w:type="spellStart"/>
      <w:r w:rsidRPr="00436192">
        <w:rPr>
          <w:rFonts w:ascii="Roboto" w:hAnsi="Roboto"/>
          <w:sz w:val="20"/>
          <w:szCs w:val="20"/>
        </w:rPr>
        <w:t>core</w:t>
      </w:r>
      <w:proofErr w:type="spellEnd"/>
      <w:r w:rsidRPr="00436192">
        <w:rPr>
          <w:rFonts w:ascii="Roboto" w:hAnsi="Roboto"/>
          <w:sz w:val="20"/>
          <w:szCs w:val="20"/>
        </w:rPr>
        <w:t xml:space="preserve">, a następnie sukcesywnie kolejne obszary. Ważne jest jednak, by </w:t>
      </w:r>
      <w:r w:rsidRPr="00436192">
        <w:rPr>
          <w:rFonts w:ascii="Roboto" w:hAnsi="Roboto"/>
          <w:b/>
          <w:bCs/>
          <w:sz w:val="20"/>
          <w:szCs w:val="20"/>
        </w:rPr>
        <w:t>nie pominąć żadnego istotnego „źródła długu”</w:t>
      </w:r>
      <w:r w:rsidRPr="00436192">
        <w:rPr>
          <w:rFonts w:ascii="Roboto" w:hAnsi="Roboto"/>
          <w:sz w:val="20"/>
          <w:szCs w:val="20"/>
        </w:rPr>
        <w:t xml:space="preserve"> – często najtrudniej uchwytne są rzeczy poza głównym nurtem IT (właśnie </w:t>
      </w:r>
      <w:proofErr w:type="spellStart"/>
      <w:r w:rsidRPr="00436192">
        <w:rPr>
          <w:rFonts w:ascii="Roboto" w:hAnsi="Roboto"/>
          <w:sz w:val="20"/>
          <w:szCs w:val="20"/>
        </w:rPr>
        <w:t>EUC</w:t>
      </w:r>
      <w:proofErr w:type="spellEnd"/>
      <w:r w:rsidRPr="00436192">
        <w:rPr>
          <w:rFonts w:ascii="Roboto" w:hAnsi="Roboto"/>
          <w:sz w:val="20"/>
          <w:szCs w:val="20"/>
        </w:rPr>
        <w:t>, drobne aplikacje). Dlatego potrzebna jest ścisła współpraca IT-Biznes podczas inwentaryzacji.</w:t>
      </w:r>
    </w:p>
    <w:p w:rsidRPr="00436192" w:rsidR="00F41E6C" w:rsidP="00F41E6C" w:rsidRDefault="00F41E6C" w14:paraId="48E5DA64" w14:textId="77777777">
      <w:pPr>
        <w:jc w:val="both"/>
        <w:rPr>
          <w:rFonts w:ascii="Roboto" w:hAnsi="Roboto"/>
          <w:sz w:val="20"/>
          <w:szCs w:val="20"/>
        </w:rPr>
      </w:pPr>
      <w:r w:rsidRPr="00436192">
        <w:rPr>
          <w:rFonts w:ascii="Roboto" w:hAnsi="Roboto"/>
          <w:b/>
          <w:bCs/>
          <w:sz w:val="20"/>
          <w:szCs w:val="20"/>
        </w:rPr>
        <w:t>Zasoby potrzebne:</w:t>
      </w:r>
      <w:r w:rsidRPr="00436192">
        <w:rPr>
          <w:rFonts w:ascii="Roboto" w:hAnsi="Roboto"/>
          <w:sz w:val="20"/>
          <w:szCs w:val="20"/>
        </w:rPr>
        <w:t xml:space="preserve"> Taki projekt wymaga zaangażowania </w:t>
      </w:r>
      <w:proofErr w:type="spellStart"/>
      <w:r w:rsidRPr="00436192">
        <w:rPr>
          <w:rFonts w:ascii="Roboto" w:hAnsi="Roboto"/>
          <w:sz w:val="20"/>
          <w:szCs w:val="20"/>
        </w:rPr>
        <w:t>multidyscyplinarnego</w:t>
      </w:r>
      <w:proofErr w:type="spellEnd"/>
      <w:r w:rsidRPr="00436192">
        <w:rPr>
          <w:rFonts w:ascii="Roboto" w:hAnsi="Roboto"/>
          <w:sz w:val="20"/>
          <w:szCs w:val="20"/>
        </w:rPr>
        <w:t xml:space="preserve"> zespołu:</w:t>
      </w:r>
    </w:p>
    <w:p w:rsidRPr="00436192" w:rsidR="00F41E6C" w:rsidP="00F41E6C" w:rsidRDefault="00F41E6C" w14:paraId="34F8065F" w14:textId="77777777">
      <w:pPr>
        <w:numPr>
          <w:ilvl w:val="0"/>
          <w:numId w:val="47"/>
        </w:numPr>
        <w:jc w:val="both"/>
        <w:rPr>
          <w:rFonts w:ascii="Roboto" w:hAnsi="Roboto"/>
          <w:sz w:val="20"/>
          <w:szCs w:val="20"/>
        </w:rPr>
      </w:pPr>
      <w:r w:rsidRPr="00436192">
        <w:rPr>
          <w:rFonts w:ascii="Roboto" w:hAnsi="Roboto"/>
          <w:i/>
          <w:iCs/>
          <w:sz w:val="20"/>
          <w:szCs w:val="20"/>
        </w:rPr>
        <w:t>Eksperci techniczni (inżynierowie oprogramowania, architekci IT):</w:t>
      </w:r>
      <w:r w:rsidRPr="00436192">
        <w:rPr>
          <w:rFonts w:ascii="Roboto" w:hAnsi="Roboto"/>
          <w:sz w:val="20"/>
          <w:szCs w:val="20"/>
        </w:rPr>
        <w:t xml:space="preserve"> do analizy kodu, oceny architektury, identyfikacji problemów technicznych. Np. architekt korporacyjny, architekci domenowi (od bezpieczeństwa, od danych), senior developerzy znający </w:t>
      </w:r>
      <w:proofErr w:type="spellStart"/>
      <w:r w:rsidRPr="00436192">
        <w:rPr>
          <w:rFonts w:ascii="Roboto" w:hAnsi="Roboto"/>
          <w:sz w:val="20"/>
          <w:szCs w:val="20"/>
        </w:rPr>
        <w:t>legacy</w:t>
      </w:r>
      <w:proofErr w:type="spellEnd"/>
      <w:r w:rsidRPr="00436192">
        <w:rPr>
          <w:rFonts w:ascii="Roboto" w:hAnsi="Roboto"/>
          <w:sz w:val="20"/>
          <w:szCs w:val="20"/>
        </w:rPr>
        <w:t>.</w:t>
      </w:r>
    </w:p>
    <w:p w:rsidRPr="00436192" w:rsidR="00F41E6C" w:rsidP="00F41E6C" w:rsidRDefault="00F41E6C" w14:paraId="2A192E66" w14:textId="77777777">
      <w:pPr>
        <w:numPr>
          <w:ilvl w:val="0"/>
          <w:numId w:val="47"/>
        </w:numPr>
        <w:jc w:val="both"/>
        <w:rPr>
          <w:rFonts w:ascii="Roboto" w:hAnsi="Roboto"/>
          <w:sz w:val="20"/>
          <w:szCs w:val="20"/>
        </w:rPr>
      </w:pPr>
      <w:r w:rsidRPr="00436192">
        <w:rPr>
          <w:rFonts w:ascii="Roboto" w:hAnsi="Roboto"/>
          <w:i/>
          <w:iCs/>
          <w:sz w:val="20"/>
          <w:szCs w:val="20"/>
        </w:rPr>
        <w:t>Analitycy biznesowi / procesowi:</w:t>
      </w:r>
      <w:r w:rsidRPr="00436192">
        <w:rPr>
          <w:rFonts w:ascii="Roboto" w:hAnsi="Roboto"/>
          <w:sz w:val="20"/>
          <w:szCs w:val="20"/>
        </w:rPr>
        <w:t xml:space="preserve"> do zmapowania procesów i wychwycenia miejsc, gdzie technologia nie domaga (</w:t>
      </w:r>
      <w:proofErr w:type="spellStart"/>
      <w:r w:rsidRPr="00436192">
        <w:rPr>
          <w:rFonts w:ascii="Roboto" w:hAnsi="Roboto"/>
          <w:sz w:val="20"/>
          <w:szCs w:val="20"/>
        </w:rPr>
        <w:t>EUC</w:t>
      </w:r>
      <w:proofErr w:type="spellEnd"/>
      <w:r w:rsidRPr="00436192">
        <w:rPr>
          <w:rFonts w:ascii="Roboto" w:hAnsi="Roboto"/>
          <w:sz w:val="20"/>
          <w:szCs w:val="20"/>
        </w:rPr>
        <w:t>, RPA, ręczne obejścia).</w:t>
      </w:r>
    </w:p>
    <w:p w:rsidRPr="00436192" w:rsidR="00F41E6C" w:rsidP="00F41E6C" w:rsidRDefault="00F41E6C" w14:paraId="2315C843" w14:textId="77777777">
      <w:pPr>
        <w:numPr>
          <w:ilvl w:val="0"/>
          <w:numId w:val="47"/>
        </w:numPr>
        <w:jc w:val="both"/>
        <w:rPr>
          <w:rFonts w:ascii="Roboto" w:hAnsi="Roboto"/>
          <w:sz w:val="20"/>
          <w:szCs w:val="20"/>
        </w:rPr>
      </w:pPr>
      <w:r w:rsidRPr="00436192">
        <w:rPr>
          <w:rFonts w:ascii="Roboto" w:hAnsi="Roboto"/>
          <w:i/>
          <w:iCs/>
          <w:sz w:val="20"/>
          <w:szCs w:val="20"/>
        </w:rPr>
        <w:t xml:space="preserve">Specjaliści od ryzyka / </w:t>
      </w:r>
      <w:proofErr w:type="spellStart"/>
      <w:r w:rsidRPr="00436192">
        <w:rPr>
          <w:rFonts w:ascii="Roboto" w:hAnsi="Roboto"/>
          <w:i/>
          <w:iCs/>
          <w:sz w:val="20"/>
          <w:szCs w:val="20"/>
        </w:rPr>
        <w:t>compliance</w:t>
      </w:r>
      <w:proofErr w:type="spellEnd"/>
      <w:r w:rsidRPr="00436192">
        <w:rPr>
          <w:rFonts w:ascii="Roboto" w:hAnsi="Roboto"/>
          <w:i/>
          <w:iCs/>
          <w:sz w:val="20"/>
          <w:szCs w:val="20"/>
        </w:rPr>
        <w:t>:</w:t>
      </w:r>
      <w:r w:rsidRPr="00436192">
        <w:rPr>
          <w:rFonts w:ascii="Roboto" w:hAnsi="Roboto"/>
          <w:sz w:val="20"/>
          <w:szCs w:val="20"/>
        </w:rPr>
        <w:t xml:space="preserve"> aby ocenić implikacje regulacyjne i ryzyka operacyjne zidentyfikowanych problemów oraz zapewnić zgodność z metodologią </w:t>
      </w:r>
      <w:proofErr w:type="spellStart"/>
      <w:r w:rsidRPr="00436192">
        <w:rPr>
          <w:rFonts w:ascii="Roboto" w:hAnsi="Roboto"/>
          <w:sz w:val="20"/>
          <w:szCs w:val="20"/>
        </w:rPr>
        <w:t>risk</w:t>
      </w:r>
      <w:proofErr w:type="spellEnd"/>
      <w:r w:rsidRPr="00436192">
        <w:rPr>
          <w:rFonts w:ascii="Roboto" w:hAnsi="Roboto"/>
          <w:sz w:val="20"/>
          <w:szCs w:val="20"/>
        </w:rPr>
        <w:t xml:space="preserve"> management w firmie.</w:t>
      </w:r>
    </w:p>
    <w:p w:rsidRPr="00436192" w:rsidR="00F41E6C" w:rsidP="00F41E6C" w:rsidRDefault="00F41E6C" w14:paraId="15B07794" w14:textId="77777777">
      <w:pPr>
        <w:numPr>
          <w:ilvl w:val="0"/>
          <w:numId w:val="47"/>
        </w:numPr>
        <w:jc w:val="both"/>
        <w:rPr>
          <w:rFonts w:ascii="Roboto" w:hAnsi="Roboto"/>
          <w:sz w:val="20"/>
          <w:szCs w:val="20"/>
        </w:rPr>
      </w:pPr>
      <w:r w:rsidRPr="00436192">
        <w:rPr>
          <w:rFonts w:ascii="Roboto" w:hAnsi="Roboto"/>
          <w:i/>
          <w:iCs/>
          <w:sz w:val="20"/>
          <w:szCs w:val="20"/>
        </w:rPr>
        <w:t>Project manager / koordynator:</w:t>
      </w:r>
      <w:r w:rsidRPr="00436192">
        <w:rPr>
          <w:rFonts w:ascii="Roboto" w:hAnsi="Roboto"/>
          <w:sz w:val="20"/>
          <w:szCs w:val="20"/>
        </w:rPr>
        <w:t xml:space="preserve"> ponieważ dużo wątków musi być zgranych, a informacje zebrane i opracowane – ktoś powinien koordynować całość prac.</w:t>
      </w:r>
    </w:p>
    <w:p w:rsidRPr="00436192" w:rsidR="00F41E6C" w:rsidP="00F41E6C" w:rsidRDefault="00F41E6C" w14:paraId="2DE815F3" w14:textId="77777777">
      <w:pPr>
        <w:numPr>
          <w:ilvl w:val="0"/>
          <w:numId w:val="47"/>
        </w:numPr>
        <w:jc w:val="both"/>
        <w:rPr>
          <w:rFonts w:ascii="Roboto" w:hAnsi="Roboto"/>
          <w:sz w:val="20"/>
          <w:szCs w:val="20"/>
        </w:rPr>
      </w:pPr>
      <w:r w:rsidRPr="00436192">
        <w:rPr>
          <w:rFonts w:ascii="Roboto" w:hAnsi="Roboto"/>
          <w:i/>
          <w:iCs/>
          <w:sz w:val="20"/>
          <w:szCs w:val="20"/>
        </w:rPr>
        <w:t>Narzędzia analityczne:</w:t>
      </w:r>
      <w:r w:rsidRPr="00436192">
        <w:rPr>
          <w:rFonts w:ascii="Roboto" w:hAnsi="Roboto"/>
          <w:sz w:val="20"/>
          <w:szCs w:val="20"/>
        </w:rPr>
        <w:t xml:space="preserve"> Warto wykorzystać dostępne narzędzia: system </w:t>
      </w:r>
      <w:proofErr w:type="spellStart"/>
      <w:r w:rsidRPr="00436192">
        <w:rPr>
          <w:rFonts w:ascii="Roboto" w:hAnsi="Roboto"/>
          <w:sz w:val="20"/>
          <w:szCs w:val="20"/>
        </w:rPr>
        <w:t>CMDB</w:t>
      </w:r>
      <w:proofErr w:type="spellEnd"/>
      <w:r w:rsidRPr="00436192">
        <w:rPr>
          <w:rFonts w:ascii="Roboto" w:hAnsi="Roboto"/>
          <w:sz w:val="20"/>
          <w:szCs w:val="20"/>
        </w:rPr>
        <w:t xml:space="preserve"> (</w:t>
      </w:r>
      <w:proofErr w:type="spellStart"/>
      <w:r w:rsidRPr="00436192">
        <w:rPr>
          <w:rFonts w:ascii="Roboto" w:hAnsi="Roboto"/>
          <w:sz w:val="20"/>
          <w:szCs w:val="20"/>
        </w:rPr>
        <w:t>Configuration</w:t>
      </w:r>
      <w:proofErr w:type="spellEnd"/>
      <w:r w:rsidRPr="00436192">
        <w:rPr>
          <w:rFonts w:ascii="Roboto" w:hAnsi="Roboto"/>
          <w:sz w:val="20"/>
          <w:szCs w:val="20"/>
        </w:rPr>
        <w:t xml:space="preserve"> Management Database) lub repozytorium architektoniczne (jeśli firma takie posiada) do inwentaryzacji; narzędzia do </w:t>
      </w:r>
      <w:proofErr w:type="spellStart"/>
      <w:r w:rsidRPr="00436192">
        <w:rPr>
          <w:rFonts w:ascii="Roboto" w:hAnsi="Roboto"/>
          <w:sz w:val="20"/>
          <w:szCs w:val="20"/>
        </w:rPr>
        <w:t>scanowania</w:t>
      </w:r>
      <w:proofErr w:type="spellEnd"/>
      <w:r w:rsidRPr="00436192">
        <w:rPr>
          <w:rFonts w:ascii="Roboto" w:hAnsi="Roboto"/>
          <w:sz w:val="20"/>
          <w:szCs w:val="20"/>
        </w:rPr>
        <w:t xml:space="preserve"> kodu (statyczna analiza), narzędzia do monitoringu infrastruktury (raporty o wersjach, </w:t>
      </w:r>
      <w:proofErr w:type="spellStart"/>
      <w:r w:rsidRPr="00436192">
        <w:rPr>
          <w:rFonts w:ascii="Roboto" w:hAnsi="Roboto"/>
          <w:sz w:val="20"/>
          <w:szCs w:val="20"/>
        </w:rPr>
        <w:t>patch</w:t>
      </w:r>
      <w:proofErr w:type="spellEnd"/>
      <w:r w:rsidRPr="00436192">
        <w:rPr>
          <w:rFonts w:ascii="Roboto" w:hAnsi="Roboto"/>
          <w:sz w:val="20"/>
          <w:szCs w:val="20"/>
        </w:rPr>
        <w:t xml:space="preserve"> </w:t>
      </w:r>
      <w:proofErr w:type="spellStart"/>
      <w:r w:rsidRPr="00436192">
        <w:rPr>
          <w:rFonts w:ascii="Roboto" w:hAnsi="Roboto"/>
          <w:sz w:val="20"/>
          <w:szCs w:val="20"/>
        </w:rPr>
        <w:t>level</w:t>
      </w:r>
      <w:proofErr w:type="spellEnd"/>
      <w:r w:rsidRPr="00436192">
        <w:rPr>
          <w:rFonts w:ascii="Roboto" w:hAnsi="Roboto"/>
          <w:sz w:val="20"/>
          <w:szCs w:val="20"/>
        </w:rPr>
        <w:t xml:space="preserve">); arkusze/ankiety do zbierania informacji o </w:t>
      </w:r>
      <w:proofErr w:type="spellStart"/>
      <w:r w:rsidRPr="00436192">
        <w:rPr>
          <w:rFonts w:ascii="Roboto" w:hAnsi="Roboto"/>
          <w:sz w:val="20"/>
          <w:szCs w:val="20"/>
        </w:rPr>
        <w:t>EUC</w:t>
      </w:r>
      <w:proofErr w:type="spellEnd"/>
      <w:r w:rsidRPr="00436192">
        <w:rPr>
          <w:rFonts w:ascii="Roboto" w:hAnsi="Roboto"/>
          <w:sz w:val="20"/>
          <w:szCs w:val="20"/>
        </w:rPr>
        <w:t xml:space="preserve"> od użytkowników. Być może pomocne będzie też dedykowane narzędzie do oceny długu technicznego – na rynku istnieją np. platformy analityczne pokazujące „mapy zależności i długu” (czasem stosowane w </w:t>
      </w:r>
      <w:proofErr w:type="spellStart"/>
      <w:r w:rsidRPr="00436192">
        <w:rPr>
          <w:rFonts w:ascii="Roboto" w:hAnsi="Roboto"/>
          <w:sz w:val="20"/>
          <w:szCs w:val="20"/>
        </w:rPr>
        <w:t>enterprise</w:t>
      </w:r>
      <w:proofErr w:type="spellEnd"/>
      <w:r w:rsidRPr="00436192">
        <w:rPr>
          <w:rFonts w:ascii="Roboto" w:hAnsi="Roboto"/>
          <w:sz w:val="20"/>
          <w:szCs w:val="20"/>
        </w:rPr>
        <w:t xml:space="preserve"> </w:t>
      </w:r>
      <w:proofErr w:type="spellStart"/>
      <w:r w:rsidRPr="00436192">
        <w:rPr>
          <w:rFonts w:ascii="Roboto" w:hAnsi="Roboto"/>
          <w:sz w:val="20"/>
          <w:szCs w:val="20"/>
        </w:rPr>
        <w:t>architecture</w:t>
      </w:r>
      <w:proofErr w:type="spellEnd"/>
      <w:r w:rsidRPr="00436192">
        <w:rPr>
          <w:rFonts w:ascii="Roboto" w:hAnsi="Roboto"/>
          <w:sz w:val="20"/>
          <w:szCs w:val="20"/>
        </w:rPr>
        <w:t>).</w:t>
      </w:r>
    </w:p>
    <w:p w:rsidRPr="00436192" w:rsidR="00F41E6C" w:rsidP="00F41E6C" w:rsidRDefault="00F41E6C" w14:paraId="3B9ED30F" w14:textId="77777777">
      <w:pPr>
        <w:numPr>
          <w:ilvl w:val="0"/>
          <w:numId w:val="47"/>
        </w:numPr>
        <w:jc w:val="both"/>
        <w:rPr>
          <w:rFonts w:ascii="Roboto" w:hAnsi="Roboto"/>
          <w:sz w:val="20"/>
          <w:szCs w:val="20"/>
        </w:rPr>
      </w:pPr>
      <w:r w:rsidRPr="00436192">
        <w:rPr>
          <w:rFonts w:ascii="Roboto" w:hAnsi="Roboto"/>
          <w:i/>
          <w:iCs/>
          <w:sz w:val="20"/>
          <w:szCs w:val="20"/>
        </w:rPr>
        <w:t>Budżet na ewentualnych zewnętrznych doradców:</w:t>
      </w:r>
      <w:r w:rsidRPr="00436192">
        <w:rPr>
          <w:rFonts w:ascii="Roboto" w:hAnsi="Roboto"/>
          <w:sz w:val="20"/>
          <w:szCs w:val="20"/>
        </w:rPr>
        <w:t xml:space="preserve"> Często firmy korzystają z pomocy konsultantów zewnętrznych (np. firm doradczych IT) do przeprowadzenia niezależnego </w:t>
      </w:r>
      <w:proofErr w:type="spellStart"/>
      <w:r w:rsidRPr="00436192">
        <w:rPr>
          <w:rFonts w:ascii="Roboto" w:hAnsi="Roboto"/>
          <w:sz w:val="20"/>
          <w:szCs w:val="20"/>
        </w:rPr>
        <w:t>assessmentu</w:t>
      </w:r>
      <w:proofErr w:type="spellEnd"/>
      <w:r w:rsidRPr="00436192">
        <w:rPr>
          <w:rFonts w:ascii="Roboto" w:hAnsi="Roboto"/>
          <w:sz w:val="20"/>
          <w:szCs w:val="20"/>
        </w:rPr>
        <w:t xml:space="preserve">. Międzynarodowe firmy doradcze dysponują benchmarkami i narzędziami, które </w:t>
      </w:r>
      <w:r w:rsidRPr="00436192">
        <w:rPr>
          <w:rFonts w:ascii="Roboto" w:hAnsi="Roboto"/>
          <w:sz w:val="20"/>
          <w:szCs w:val="20"/>
        </w:rPr>
        <w:lastRenderedPageBreak/>
        <w:t>mogą przyspieszyć analizę (np. porównają wskaźniki firmy do średniej rynkowej, wskażą typowe luki). Włączenie zewnętrznych audytorów IT może też zwiększyć wiarygodność wyników w oczach zarządu (jako obiektywnego spojrzenia).</w:t>
      </w:r>
    </w:p>
    <w:p w:rsidRPr="00436192" w:rsidR="00F41E6C" w:rsidP="00F41E6C" w:rsidRDefault="00F41E6C" w14:paraId="5713C0BD" w14:textId="77777777">
      <w:pPr>
        <w:jc w:val="both"/>
        <w:rPr>
          <w:rFonts w:ascii="Roboto" w:hAnsi="Roboto"/>
          <w:sz w:val="20"/>
          <w:szCs w:val="20"/>
        </w:rPr>
      </w:pPr>
      <w:r w:rsidRPr="00436192">
        <w:rPr>
          <w:rFonts w:ascii="Roboto" w:hAnsi="Roboto"/>
          <w:b/>
          <w:bCs/>
          <w:sz w:val="20"/>
          <w:szCs w:val="20"/>
        </w:rPr>
        <w:t>Współpraca z dostawcami zewnętrznymi:</w:t>
      </w:r>
      <w:r w:rsidRPr="00436192">
        <w:rPr>
          <w:rFonts w:ascii="Roboto" w:hAnsi="Roboto"/>
          <w:sz w:val="20"/>
          <w:szCs w:val="20"/>
        </w:rPr>
        <w:t xml:space="preserve"> W dużej organizacji wiele systemów jest dostarczanych lub utrzymywanych przez zewnętrznych </w:t>
      </w:r>
      <w:proofErr w:type="spellStart"/>
      <w:r w:rsidRPr="00436192">
        <w:rPr>
          <w:rFonts w:ascii="Roboto" w:hAnsi="Roboto"/>
          <w:sz w:val="20"/>
          <w:szCs w:val="20"/>
        </w:rPr>
        <w:t>vendorów</w:t>
      </w:r>
      <w:proofErr w:type="spellEnd"/>
      <w:r w:rsidRPr="00436192">
        <w:rPr>
          <w:rFonts w:ascii="Roboto" w:hAnsi="Roboto"/>
          <w:sz w:val="20"/>
          <w:szCs w:val="20"/>
        </w:rPr>
        <w:t>/kontraktorów. Należy ich włączyć w proces oceny długu:</w:t>
      </w:r>
    </w:p>
    <w:p w:rsidRPr="00436192" w:rsidR="00F41E6C" w:rsidP="00F41E6C" w:rsidRDefault="00F41E6C" w14:paraId="2BD5E7C8" w14:textId="77777777">
      <w:pPr>
        <w:numPr>
          <w:ilvl w:val="0"/>
          <w:numId w:val="48"/>
        </w:numPr>
        <w:jc w:val="both"/>
        <w:rPr>
          <w:rFonts w:ascii="Roboto" w:hAnsi="Roboto"/>
          <w:sz w:val="20"/>
          <w:szCs w:val="20"/>
        </w:rPr>
      </w:pPr>
      <w:r w:rsidRPr="00436192">
        <w:rPr>
          <w:rFonts w:ascii="Roboto" w:hAnsi="Roboto"/>
          <w:sz w:val="20"/>
          <w:szCs w:val="20"/>
        </w:rPr>
        <w:t xml:space="preserve">Poprosić dostawców o </w:t>
      </w:r>
      <w:r w:rsidRPr="00436192">
        <w:rPr>
          <w:rFonts w:ascii="Roboto" w:hAnsi="Roboto"/>
          <w:b/>
          <w:bCs/>
          <w:sz w:val="20"/>
          <w:szCs w:val="20"/>
        </w:rPr>
        <w:t xml:space="preserve">informacje o </w:t>
      </w:r>
      <w:proofErr w:type="spellStart"/>
      <w:r w:rsidRPr="00436192">
        <w:rPr>
          <w:rFonts w:ascii="Roboto" w:hAnsi="Roboto"/>
          <w:b/>
          <w:bCs/>
          <w:sz w:val="20"/>
          <w:szCs w:val="20"/>
        </w:rPr>
        <w:t>roadmapach</w:t>
      </w:r>
      <w:proofErr w:type="spellEnd"/>
      <w:r w:rsidRPr="00436192">
        <w:rPr>
          <w:rFonts w:ascii="Roboto" w:hAnsi="Roboto"/>
          <w:b/>
          <w:bCs/>
          <w:sz w:val="20"/>
          <w:szCs w:val="20"/>
        </w:rPr>
        <w:t xml:space="preserve"> i cyklu życia</w:t>
      </w:r>
      <w:r w:rsidRPr="00436192">
        <w:rPr>
          <w:rFonts w:ascii="Roboto" w:hAnsi="Roboto"/>
          <w:sz w:val="20"/>
          <w:szCs w:val="20"/>
        </w:rPr>
        <w:t xml:space="preserve"> używanych produktów (np. czy używana wersja systemu będzie wspierana, czy planują nową wersję – co może być okazją do aktualizacji).</w:t>
      </w:r>
    </w:p>
    <w:p w:rsidRPr="00436192" w:rsidR="00F41E6C" w:rsidP="00F41E6C" w:rsidRDefault="00F41E6C" w14:paraId="4829A452" w14:textId="77777777">
      <w:pPr>
        <w:numPr>
          <w:ilvl w:val="0"/>
          <w:numId w:val="48"/>
        </w:numPr>
        <w:jc w:val="both"/>
        <w:rPr>
          <w:rFonts w:ascii="Roboto" w:hAnsi="Roboto"/>
          <w:sz w:val="20"/>
          <w:szCs w:val="20"/>
        </w:rPr>
      </w:pPr>
      <w:r w:rsidRPr="00436192">
        <w:rPr>
          <w:rFonts w:ascii="Roboto" w:hAnsi="Roboto"/>
          <w:sz w:val="20"/>
          <w:szCs w:val="20"/>
        </w:rPr>
        <w:t xml:space="preserve">Wymagać od dostawców </w:t>
      </w:r>
      <w:r w:rsidRPr="00436192">
        <w:rPr>
          <w:rFonts w:ascii="Roboto" w:hAnsi="Roboto"/>
          <w:b/>
          <w:bCs/>
          <w:sz w:val="20"/>
          <w:szCs w:val="20"/>
        </w:rPr>
        <w:t>raportu o stanie</w:t>
      </w:r>
      <w:r w:rsidRPr="00436192">
        <w:rPr>
          <w:rFonts w:ascii="Roboto" w:hAnsi="Roboto"/>
          <w:sz w:val="20"/>
          <w:szCs w:val="20"/>
        </w:rPr>
        <w:t xml:space="preserve">: np. dostawca utrzymujący system może dostarczyć listę znanych problemów technicznych, zaległych </w:t>
      </w:r>
      <w:proofErr w:type="spellStart"/>
      <w:r w:rsidRPr="00436192">
        <w:rPr>
          <w:rFonts w:ascii="Roboto" w:hAnsi="Roboto"/>
          <w:sz w:val="20"/>
          <w:szCs w:val="20"/>
        </w:rPr>
        <w:t>update’ów</w:t>
      </w:r>
      <w:proofErr w:type="spellEnd"/>
      <w:r w:rsidRPr="00436192">
        <w:rPr>
          <w:rFonts w:ascii="Roboto" w:hAnsi="Roboto"/>
          <w:sz w:val="20"/>
          <w:szCs w:val="20"/>
        </w:rPr>
        <w:t>, sugestii usprawnień.</w:t>
      </w:r>
    </w:p>
    <w:p w:rsidRPr="00436192" w:rsidR="00F41E6C" w:rsidP="00F41E6C" w:rsidRDefault="00F41E6C" w14:paraId="0091AE44" w14:textId="77777777">
      <w:pPr>
        <w:numPr>
          <w:ilvl w:val="0"/>
          <w:numId w:val="48"/>
        </w:numPr>
        <w:jc w:val="both"/>
        <w:rPr>
          <w:rFonts w:ascii="Roboto" w:hAnsi="Roboto"/>
          <w:sz w:val="20"/>
          <w:szCs w:val="20"/>
        </w:rPr>
      </w:pPr>
      <w:r w:rsidRPr="00436192">
        <w:rPr>
          <w:rFonts w:ascii="Roboto" w:hAnsi="Roboto"/>
          <w:sz w:val="20"/>
          <w:szCs w:val="20"/>
        </w:rPr>
        <w:t>Uzgodnić ewentualnie wspólne warsztaty architektoniczne: integratorzy systemów często mają wiedzę, gdzie są trudne fragmenty integracji.</w:t>
      </w:r>
    </w:p>
    <w:p w:rsidRPr="00436192" w:rsidR="00F41E6C" w:rsidP="00F41E6C" w:rsidRDefault="00F41E6C" w14:paraId="6FD71D53" w14:textId="77777777">
      <w:pPr>
        <w:numPr>
          <w:ilvl w:val="0"/>
          <w:numId w:val="48"/>
        </w:numPr>
        <w:jc w:val="both"/>
        <w:rPr>
          <w:rFonts w:ascii="Roboto" w:hAnsi="Roboto"/>
          <w:sz w:val="20"/>
          <w:szCs w:val="20"/>
        </w:rPr>
      </w:pPr>
      <w:r w:rsidRPr="00436192">
        <w:rPr>
          <w:rFonts w:ascii="Roboto" w:hAnsi="Roboto"/>
          <w:sz w:val="20"/>
          <w:szCs w:val="20"/>
        </w:rPr>
        <w:t>Przy analizie RPA, jeśli korzystamy z usług firmy wdrażającej roboty, warto ich zaangażować do oceny czy obecne rozwiązania RPA są zgodne z najlepszymi praktykami (np. czy zastosowano narzędzia monitorowania botów).</w:t>
      </w:r>
    </w:p>
    <w:p w:rsidRPr="00436192" w:rsidR="00F41E6C" w:rsidP="00F41E6C" w:rsidRDefault="00F41E6C" w14:paraId="2A8CE2F4" w14:textId="77777777">
      <w:pPr>
        <w:numPr>
          <w:ilvl w:val="0"/>
          <w:numId w:val="48"/>
        </w:numPr>
        <w:jc w:val="both"/>
        <w:rPr>
          <w:rFonts w:ascii="Roboto" w:hAnsi="Roboto"/>
          <w:sz w:val="20"/>
          <w:szCs w:val="20"/>
        </w:rPr>
      </w:pPr>
      <w:r w:rsidRPr="00436192">
        <w:rPr>
          <w:rFonts w:ascii="Roboto" w:hAnsi="Roboto"/>
          <w:sz w:val="20"/>
          <w:szCs w:val="20"/>
        </w:rPr>
        <w:t xml:space="preserve">Dostawcy chmury (np. AWS, </w:t>
      </w:r>
      <w:proofErr w:type="spellStart"/>
      <w:r w:rsidRPr="00436192">
        <w:rPr>
          <w:rFonts w:ascii="Roboto" w:hAnsi="Roboto"/>
          <w:sz w:val="20"/>
          <w:szCs w:val="20"/>
        </w:rPr>
        <w:t>Azure</w:t>
      </w:r>
      <w:proofErr w:type="spellEnd"/>
      <w:r w:rsidRPr="00436192">
        <w:rPr>
          <w:rFonts w:ascii="Roboto" w:hAnsi="Roboto"/>
          <w:sz w:val="20"/>
          <w:szCs w:val="20"/>
        </w:rPr>
        <w:t xml:space="preserve">) mogą pomóc w </w:t>
      </w:r>
      <w:r w:rsidRPr="00436192">
        <w:rPr>
          <w:rFonts w:ascii="Roboto" w:hAnsi="Roboto"/>
          <w:b/>
          <w:bCs/>
          <w:sz w:val="20"/>
          <w:szCs w:val="20"/>
        </w:rPr>
        <w:t>ocenie efektywności wykorzystania chmury</w:t>
      </w:r>
      <w:r w:rsidRPr="00436192">
        <w:rPr>
          <w:rFonts w:ascii="Roboto" w:hAnsi="Roboto"/>
          <w:sz w:val="20"/>
          <w:szCs w:val="20"/>
        </w:rPr>
        <w:t xml:space="preserve"> – często mają architektów, którzy potrafią wskazać nieoptymalne elementy (to też forma długu – płacimy za chmurę nie uzyskując pełnej wartości przez złą konfigurację).</w:t>
      </w:r>
    </w:p>
    <w:p w:rsidRPr="00436192" w:rsidR="00F41E6C" w:rsidP="00F41E6C" w:rsidRDefault="00F41E6C" w14:paraId="79EB7BEF" w14:textId="77777777">
      <w:pPr>
        <w:jc w:val="both"/>
        <w:rPr>
          <w:rFonts w:ascii="Roboto" w:hAnsi="Roboto"/>
          <w:sz w:val="20"/>
          <w:szCs w:val="20"/>
        </w:rPr>
      </w:pPr>
      <w:r w:rsidRPr="00436192">
        <w:rPr>
          <w:rFonts w:ascii="Roboto" w:hAnsi="Roboto"/>
          <w:b/>
          <w:bCs/>
          <w:sz w:val="20"/>
          <w:szCs w:val="20"/>
        </w:rPr>
        <w:t>Dokumentacja:</w:t>
      </w:r>
      <w:r w:rsidRPr="00436192">
        <w:rPr>
          <w:rFonts w:ascii="Roboto" w:hAnsi="Roboto"/>
          <w:sz w:val="20"/>
          <w:szCs w:val="20"/>
        </w:rPr>
        <w:t xml:space="preserve"> W trakcie projektu ważne jest dokumentowanie wszystkich znalezisk – powstanie swoisty </w:t>
      </w:r>
      <w:r w:rsidRPr="00436192">
        <w:rPr>
          <w:rFonts w:ascii="Roboto" w:hAnsi="Roboto"/>
          <w:b/>
          <w:bCs/>
          <w:sz w:val="20"/>
          <w:szCs w:val="20"/>
        </w:rPr>
        <w:t>rejestr długu technologicznego</w:t>
      </w:r>
      <w:r w:rsidRPr="00436192">
        <w:rPr>
          <w:rFonts w:ascii="Roboto" w:hAnsi="Roboto"/>
          <w:sz w:val="20"/>
          <w:szCs w:val="20"/>
        </w:rPr>
        <w:t xml:space="preserve"> (lista punktów z opisem problemu, oceną krytyczności, rekomendacją rozwiązania). Ten rejestr posłuży później do śledzenia realizacji działań korygujących.</w:t>
      </w:r>
    </w:p>
    <w:p w:rsidRPr="00436192" w:rsidR="00F41E6C" w:rsidP="00F41E6C" w:rsidRDefault="00F41E6C" w14:paraId="59FE8319" w14:textId="77777777">
      <w:pPr>
        <w:jc w:val="both"/>
        <w:rPr>
          <w:rFonts w:ascii="Roboto" w:hAnsi="Roboto"/>
          <w:sz w:val="20"/>
          <w:szCs w:val="20"/>
        </w:rPr>
      </w:pPr>
      <w:r w:rsidRPr="00436192">
        <w:rPr>
          <w:rFonts w:ascii="Roboto" w:hAnsi="Roboto"/>
          <w:sz w:val="20"/>
          <w:szCs w:val="20"/>
        </w:rPr>
        <w:t xml:space="preserve">Po przeprowadzeniu powyższych etapów, firma będzie miała </w:t>
      </w:r>
      <w:r w:rsidRPr="00436192">
        <w:rPr>
          <w:rFonts w:ascii="Roboto" w:hAnsi="Roboto"/>
          <w:b/>
          <w:bCs/>
          <w:sz w:val="20"/>
          <w:szCs w:val="20"/>
        </w:rPr>
        <w:t>całościowy obraz swojego zadłużenia technologicznego i architektonicznego</w:t>
      </w:r>
      <w:r w:rsidRPr="00436192">
        <w:rPr>
          <w:rFonts w:ascii="Roboto" w:hAnsi="Roboto"/>
          <w:sz w:val="20"/>
          <w:szCs w:val="20"/>
        </w:rPr>
        <w:t xml:space="preserve">. Jednak równie istotne, co sam audyt, jest to, co z nim zrobimy dalej. Kolejna sekcja dotyczy </w:t>
      </w:r>
      <w:r w:rsidRPr="00436192">
        <w:rPr>
          <w:rFonts w:ascii="Roboto" w:hAnsi="Roboto"/>
          <w:b/>
          <w:bCs/>
          <w:sz w:val="20"/>
          <w:szCs w:val="20"/>
        </w:rPr>
        <w:t>komunikacji wyników</w:t>
      </w:r>
      <w:r w:rsidRPr="00436192">
        <w:rPr>
          <w:rFonts w:ascii="Roboto" w:hAnsi="Roboto"/>
          <w:sz w:val="20"/>
          <w:szCs w:val="20"/>
        </w:rPr>
        <w:t xml:space="preserve"> w organizacji oraz zaplanowania i wdrożenia działań naprawczych.</w:t>
      </w:r>
    </w:p>
    <w:p w:rsidRPr="00436192" w:rsidR="00F41E6C" w:rsidP="00F41E6C" w:rsidRDefault="00F41E6C" w14:paraId="13F838EA" w14:textId="77777777">
      <w:pPr>
        <w:jc w:val="both"/>
        <w:rPr>
          <w:rFonts w:ascii="Roboto" w:hAnsi="Roboto"/>
          <w:b/>
          <w:bCs/>
          <w:sz w:val="20"/>
          <w:szCs w:val="20"/>
        </w:rPr>
      </w:pPr>
      <w:r w:rsidRPr="00436192">
        <w:rPr>
          <w:rFonts w:ascii="Roboto" w:hAnsi="Roboto"/>
          <w:b/>
          <w:bCs/>
          <w:sz w:val="20"/>
          <w:szCs w:val="20"/>
        </w:rPr>
        <w:t>6. Plan komunikacji wyników i działań naprawczych</w:t>
      </w:r>
    </w:p>
    <w:p w:rsidRPr="00436192" w:rsidR="00F41E6C" w:rsidP="00F41E6C" w:rsidRDefault="00F41E6C" w14:paraId="34AC32E3" w14:textId="77777777">
      <w:pPr>
        <w:jc w:val="both"/>
        <w:rPr>
          <w:rFonts w:ascii="Roboto" w:hAnsi="Roboto"/>
          <w:sz w:val="20"/>
          <w:szCs w:val="20"/>
        </w:rPr>
      </w:pPr>
      <w:r w:rsidRPr="00436192">
        <w:rPr>
          <w:rFonts w:ascii="Roboto" w:hAnsi="Roboto"/>
          <w:sz w:val="20"/>
          <w:szCs w:val="20"/>
        </w:rPr>
        <w:t>Zebranie danych o długu technologicznym to dopiero początek – kluczowe jest odpowiednie przekazanie tych informacji decydentom i interesariuszom oraz wdrożenie konkretnych kroków naprawczych. Strategia komunikacji powinna uwzględniać różne poziomy organizacji (zarząd, piony biznesowe, IT, ryzyko) oraz zapewnić zrozumienie priorytetów. Poniżej opisano zalecenia w tym zakresie:</w:t>
      </w:r>
    </w:p>
    <w:p w:rsidRPr="00436192" w:rsidR="00F41E6C" w:rsidP="00F41E6C" w:rsidRDefault="00F41E6C" w14:paraId="4D290C0D" w14:textId="77777777">
      <w:pPr>
        <w:jc w:val="both"/>
        <w:rPr>
          <w:rFonts w:ascii="Roboto" w:hAnsi="Roboto"/>
          <w:b/>
          <w:bCs/>
          <w:sz w:val="20"/>
          <w:szCs w:val="20"/>
        </w:rPr>
      </w:pPr>
      <w:r w:rsidRPr="00436192">
        <w:rPr>
          <w:rFonts w:ascii="Roboto" w:hAnsi="Roboto"/>
          <w:b/>
          <w:bCs/>
          <w:sz w:val="20"/>
          <w:szCs w:val="20"/>
        </w:rPr>
        <w:t>6.1 Raportowanie wyników do odpowiednich interesariuszy</w:t>
      </w:r>
    </w:p>
    <w:p w:rsidRPr="00436192" w:rsidR="00F41E6C" w:rsidP="00F41E6C" w:rsidRDefault="00F41E6C" w14:paraId="3AC0238B" w14:textId="77777777">
      <w:pPr>
        <w:jc w:val="both"/>
        <w:rPr>
          <w:rFonts w:ascii="Roboto" w:hAnsi="Roboto"/>
          <w:sz w:val="20"/>
          <w:szCs w:val="20"/>
        </w:rPr>
      </w:pPr>
      <w:r w:rsidRPr="00436192">
        <w:rPr>
          <w:rFonts w:ascii="Roboto" w:hAnsi="Roboto"/>
          <w:b/>
          <w:bCs/>
          <w:sz w:val="20"/>
          <w:szCs w:val="20"/>
        </w:rPr>
        <w:t>Różne grupy odbiorców</w:t>
      </w:r>
      <w:r w:rsidRPr="00436192">
        <w:rPr>
          <w:rFonts w:ascii="Roboto" w:hAnsi="Roboto"/>
          <w:sz w:val="20"/>
          <w:szCs w:val="20"/>
        </w:rPr>
        <w:t xml:space="preserve"> wymagają innego sposobu przedstawienia wyników audytu długu:</w:t>
      </w:r>
    </w:p>
    <w:p w:rsidRPr="00436192" w:rsidR="00F41E6C" w:rsidP="00F41E6C" w:rsidRDefault="00F41E6C" w14:paraId="782056A5" w14:textId="77777777">
      <w:pPr>
        <w:numPr>
          <w:ilvl w:val="0"/>
          <w:numId w:val="49"/>
        </w:numPr>
        <w:jc w:val="both"/>
        <w:rPr>
          <w:rFonts w:ascii="Roboto" w:hAnsi="Roboto"/>
          <w:sz w:val="20"/>
          <w:szCs w:val="20"/>
        </w:rPr>
      </w:pPr>
      <w:r w:rsidRPr="00436192">
        <w:rPr>
          <w:rFonts w:ascii="Roboto" w:hAnsi="Roboto"/>
          <w:b/>
          <w:bCs/>
          <w:sz w:val="20"/>
          <w:szCs w:val="20"/>
        </w:rPr>
        <w:t>Zarząd (C-</w:t>
      </w:r>
      <w:proofErr w:type="spellStart"/>
      <w:r w:rsidRPr="00436192">
        <w:rPr>
          <w:rFonts w:ascii="Roboto" w:hAnsi="Roboto"/>
          <w:b/>
          <w:bCs/>
          <w:sz w:val="20"/>
          <w:szCs w:val="20"/>
        </w:rPr>
        <w:t>level</w:t>
      </w:r>
      <w:proofErr w:type="spellEnd"/>
      <w:r w:rsidRPr="00436192">
        <w:rPr>
          <w:rFonts w:ascii="Roboto" w:hAnsi="Roboto"/>
          <w:b/>
          <w:bCs/>
          <w:sz w:val="20"/>
          <w:szCs w:val="20"/>
        </w:rPr>
        <w:t>, Rada Dyrektorów):</w:t>
      </w:r>
      <w:r w:rsidRPr="00436192">
        <w:rPr>
          <w:rFonts w:ascii="Roboto" w:hAnsi="Roboto"/>
          <w:sz w:val="20"/>
          <w:szCs w:val="20"/>
        </w:rPr>
        <w:t xml:space="preserve"> Należy przygotować zwięzłe, wysokopoziomowe podsumowanie ukazujące </w:t>
      </w:r>
      <w:r w:rsidRPr="00436192">
        <w:rPr>
          <w:rFonts w:ascii="Roboto" w:hAnsi="Roboto"/>
          <w:i/>
          <w:iCs/>
          <w:sz w:val="20"/>
          <w:szCs w:val="20"/>
        </w:rPr>
        <w:t>skalę problemu</w:t>
      </w:r>
      <w:r w:rsidRPr="00436192">
        <w:rPr>
          <w:rFonts w:ascii="Roboto" w:hAnsi="Roboto"/>
          <w:sz w:val="20"/>
          <w:szCs w:val="20"/>
        </w:rPr>
        <w:t xml:space="preserve"> i </w:t>
      </w:r>
      <w:r w:rsidRPr="00436192">
        <w:rPr>
          <w:rFonts w:ascii="Roboto" w:hAnsi="Roboto"/>
          <w:i/>
          <w:iCs/>
          <w:sz w:val="20"/>
          <w:szCs w:val="20"/>
        </w:rPr>
        <w:t>konsekwencje biznesowe</w:t>
      </w:r>
      <w:r w:rsidRPr="00436192">
        <w:rPr>
          <w:rFonts w:ascii="Roboto" w:hAnsi="Roboto"/>
          <w:sz w:val="20"/>
          <w:szCs w:val="20"/>
        </w:rPr>
        <w:t xml:space="preserve">. Najlepiej przemawiają </w:t>
      </w:r>
      <w:r w:rsidRPr="00436192">
        <w:rPr>
          <w:rFonts w:ascii="Roboto" w:hAnsi="Roboto"/>
          <w:b/>
          <w:bCs/>
          <w:sz w:val="20"/>
          <w:szCs w:val="20"/>
        </w:rPr>
        <w:t>kilka kluczowych liczb</w:t>
      </w:r>
      <w:r w:rsidRPr="00436192">
        <w:rPr>
          <w:rFonts w:ascii="Roboto" w:hAnsi="Roboto"/>
          <w:sz w:val="20"/>
          <w:szCs w:val="20"/>
        </w:rPr>
        <w:t xml:space="preserve"> (np. „średni poziom długu to 25% wartości IT” lub „istnieje 5 krytycznych obszarów wymagających natychmiastowej interwencji”) oraz </w:t>
      </w:r>
      <w:r w:rsidRPr="00436192">
        <w:rPr>
          <w:rFonts w:ascii="Roboto" w:hAnsi="Roboto"/>
          <w:b/>
          <w:bCs/>
          <w:sz w:val="20"/>
          <w:szCs w:val="20"/>
        </w:rPr>
        <w:t>mapa ryzyka</w:t>
      </w:r>
      <w:r w:rsidRPr="00436192">
        <w:rPr>
          <w:rFonts w:ascii="Roboto" w:hAnsi="Roboto"/>
          <w:sz w:val="20"/>
          <w:szCs w:val="20"/>
        </w:rPr>
        <w:t xml:space="preserve"> (np. wykres pokazujący, że pewne ryzyka IT są w czerwonym polu). Zarząd nie potrzebuje technicznych detali, tylko informacji: </w:t>
      </w:r>
      <w:r w:rsidRPr="00436192">
        <w:rPr>
          <w:rFonts w:ascii="Roboto" w:hAnsi="Roboto"/>
          <w:i/>
          <w:iCs/>
          <w:sz w:val="20"/>
          <w:szCs w:val="20"/>
        </w:rPr>
        <w:t>jak dług wpływa na realizację strategii firmy</w:t>
      </w:r>
      <w:r w:rsidRPr="00436192">
        <w:rPr>
          <w:rFonts w:ascii="Roboto" w:hAnsi="Roboto"/>
          <w:sz w:val="20"/>
          <w:szCs w:val="20"/>
        </w:rPr>
        <w:t xml:space="preserve"> i jakie inwestycje są potrzebne, by sytuację poprawić. Warto przedstawić </w:t>
      </w:r>
      <w:r w:rsidRPr="00436192">
        <w:rPr>
          <w:rFonts w:ascii="Roboto" w:hAnsi="Roboto"/>
          <w:b/>
          <w:bCs/>
          <w:sz w:val="20"/>
          <w:szCs w:val="20"/>
        </w:rPr>
        <w:t>plan działania wraz z korzyściami</w:t>
      </w:r>
      <w:r w:rsidRPr="00436192">
        <w:rPr>
          <w:rFonts w:ascii="Roboto" w:hAnsi="Roboto"/>
          <w:sz w:val="20"/>
          <w:szCs w:val="20"/>
        </w:rPr>
        <w:t xml:space="preserve"> (np. „inwestując X w modernizację, zmniejszymy ryzyko poważnej awarii o Y% i skrócimy </w:t>
      </w:r>
      <w:proofErr w:type="spellStart"/>
      <w:r w:rsidRPr="00436192">
        <w:rPr>
          <w:rFonts w:ascii="Roboto" w:hAnsi="Roboto"/>
          <w:sz w:val="20"/>
          <w:szCs w:val="20"/>
        </w:rPr>
        <w:t>time</w:t>
      </w:r>
      <w:proofErr w:type="spellEnd"/>
      <w:r w:rsidRPr="00436192">
        <w:rPr>
          <w:rFonts w:ascii="Roboto" w:hAnsi="Roboto"/>
          <w:sz w:val="20"/>
          <w:szCs w:val="20"/>
        </w:rPr>
        <w:t xml:space="preserve">-to-market nowych produktów o Z tygodni”). Forma: prezentacja zarządcza, z wykresami trendów, macierzą ryzyka, rankingiem top problemów. Ważne jest też zaznaczenie zgodności z regulacjami: np. „ten plan adresuje wymogi DORA – zarząd spełni obowiązek nadzoru nad ryzykiem </w:t>
      </w:r>
      <w:proofErr w:type="spellStart"/>
      <w:r w:rsidRPr="00436192">
        <w:rPr>
          <w:rFonts w:ascii="Roboto" w:hAnsi="Roboto"/>
          <w:sz w:val="20"/>
          <w:szCs w:val="20"/>
        </w:rPr>
        <w:t>ICT</w:t>
      </w:r>
      <w:proofErr w:type="spellEnd"/>
      <w:r w:rsidRPr="00436192">
        <w:rPr>
          <w:rFonts w:ascii="Roboto" w:hAnsi="Roboto"/>
          <w:sz w:val="20"/>
          <w:szCs w:val="20"/>
        </w:rPr>
        <w:t>”.</w:t>
      </w:r>
    </w:p>
    <w:p w:rsidRPr="00436192" w:rsidR="00F41E6C" w:rsidP="00F41E6C" w:rsidRDefault="00F41E6C" w14:paraId="0BA8FF44" w14:textId="77777777">
      <w:pPr>
        <w:numPr>
          <w:ilvl w:val="0"/>
          <w:numId w:val="49"/>
        </w:numPr>
        <w:jc w:val="both"/>
        <w:rPr>
          <w:rFonts w:ascii="Roboto" w:hAnsi="Roboto"/>
          <w:sz w:val="20"/>
          <w:szCs w:val="20"/>
        </w:rPr>
      </w:pPr>
      <w:r w:rsidRPr="00436192">
        <w:rPr>
          <w:rFonts w:ascii="Roboto" w:hAnsi="Roboto"/>
          <w:b/>
          <w:bCs/>
          <w:sz w:val="20"/>
          <w:szCs w:val="20"/>
        </w:rPr>
        <w:lastRenderedPageBreak/>
        <w:t>Dział zarządzania ryzykiem / zgodności:</w:t>
      </w:r>
      <w:r w:rsidRPr="00436192">
        <w:rPr>
          <w:rFonts w:ascii="Roboto" w:hAnsi="Roboto"/>
          <w:sz w:val="20"/>
          <w:szCs w:val="20"/>
        </w:rPr>
        <w:t xml:space="preserve"> Tutaj raport powinien zawierać </w:t>
      </w:r>
      <w:r w:rsidRPr="00436192">
        <w:rPr>
          <w:rFonts w:ascii="Roboto" w:hAnsi="Roboto"/>
          <w:b/>
          <w:bCs/>
          <w:sz w:val="20"/>
          <w:szCs w:val="20"/>
        </w:rPr>
        <w:t>szczegółowe KRI</w:t>
      </w:r>
      <w:r w:rsidRPr="00436192">
        <w:rPr>
          <w:rFonts w:ascii="Roboto" w:hAnsi="Roboto"/>
          <w:sz w:val="20"/>
          <w:szCs w:val="20"/>
        </w:rPr>
        <w:t xml:space="preserve"> i mapę ryzyka operacyjnego. Zaleca się przygotowanie osobnego rozdziału raportu poświęconego ryzykom, który może zostać włączony do procesu ERM (Enterprise </w:t>
      </w:r>
      <w:proofErr w:type="spellStart"/>
      <w:r w:rsidRPr="00436192">
        <w:rPr>
          <w:rFonts w:ascii="Roboto" w:hAnsi="Roboto"/>
          <w:sz w:val="20"/>
          <w:szCs w:val="20"/>
        </w:rPr>
        <w:t>Risk</w:t>
      </w:r>
      <w:proofErr w:type="spellEnd"/>
      <w:r w:rsidRPr="00436192">
        <w:rPr>
          <w:rFonts w:ascii="Roboto" w:hAnsi="Roboto"/>
          <w:sz w:val="20"/>
          <w:szCs w:val="20"/>
        </w:rPr>
        <w:t xml:space="preserve"> Management) firmy. Przykładowo: jeśli zidentyfikowano ryzyko „awaria systemu X może spowodować 8-godzinny przestój sprzedaży (szacowana utrata X zł)”, powinno to trafić do rejestru ryzyka operacyjnego. Dział ryzyka będzie monitorował, czy to ryzyko się zmniejsza (czyli czy dług jest spłacany). Raport dla nich może być bardziej </w:t>
      </w:r>
      <w:r w:rsidRPr="00436192">
        <w:rPr>
          <w:rFonts w:ascii="Roboto" w:hAnsi="Roboto"/>
          <w:i/>
          <w:iCs/>
          <w:sz w:val="20"/>
          <w:szCs w:val="20"/>
        </w:rPr>
        <w:t>tekstowy, opisowy</w:t>
      </w:r>
      <w:r w:rsidRPr="00436192">
        <w:rPr>
          <w:rFonts w:ascii="Roboto" w:hAnsi="Roboto"/>
          <w:sz w:val="20"/>
          <w:szCs w:val="20"/>
        </w:rPr>
        <w:t xml:space="preserve">, z odniesieniem do kategorii </w:t>
      </w:r>
      <w:proofErr w:type="spellStart"/>
      <w:r w:rsidRPr="00436192">
        <w:rPr>
          <w:rFonts w:ascii="Roboto" w:hAnsi="Roboto"/>
          <w:sz w:val="20"/>
          <w:szCs w:val="20"/>
        </w:rPr>
        <w:t>ryzyk</w:t>
      </w:r>
      <w:proofErr w:type="spellEnd"/>
      <w:r w:rsidRPr="00436192">
        <w:rPr>
          <w:rFonts w:ascii="Roboto" w:hAnsi="Roboto"/>
          <w:sz w:val="20"/>
          <w:szCs w:val="20"/>
        </w:rPr>
        <w:t xml:space="preserve"> korporacyjnych. Warto przedstawić planowane działania jako </w:t>
      </w:r>
      <w:r w:rsidRPr="00436192">
        <w:rPr>
          <w:rFonts w:ascii="Roboto" w:hAnsi="Roboto"/>
          <w:i/>
          <w:iCs/>
          <w:sz w:val="20"/>
          <w:szCs w:val="20"/>
        </w:rPr>
        <w:t xml:space="preserve">mechanizmy </w:t>
      </w:r>
      <w:proofErr w:type="spellStart"/>
      <w:r w:rsidRPr="00436192">
        <w:rPr>
          <w:rFonts w:ascii="Roboto" w:hAnsi="Roboto"/>
          <w:i/>
          <w:iCs/>
          <w:sz w:val="20"/>
          <w:szCs w:val="20"/>
        </w:rPr>
        <w:t>mitygacji</w:t>
      </w:r>
      <w:proofErr w:type="spellEnd"/>
      <w:r w:rsidRPr="00436192">
        <w:rPr>
          <w:rFonts w:ascii="Roboto" w:hAnsi="Roboto"/>
          <w:i/>
          <w:iCs/>
          <w:sz w:val="20"/>
          <w:szCs w:val="20"/>
        </w:rPr>
        <w:t xml:space="preserve"> </w:t>
      </w:r>
      <w:proofErr w:type="spellStart"/>
      <w:r w:rsidRPr="00436192">
        <w:rPr>
          <w:rFonts w:ascii="Roboto" w:hAnsi="Roboto"/>
          <w:i/>
          <w:iCs/>
          <w:sz w:val="20"/>
          <w:szCs w:val="20"/>
        </w:rPr>
        <w:t>ryzyk</w:t>
      </w:r>
      <w:proofErr w:type="spellEnd"/>
      <w:r w:rsidRPr="00436192">
        <w:rPr>
          <w:rFonts w:ascii="Roboto" w:hAnsi="Roboto"/>
          <w:sz w:val="20"/>
          <w:szCs w:val="20"/>
        </w:rPr>
        <w:t xml:space="preserve"> z terminami.</w:t>
      </w:r>
    </w:p>
    <w:p w:rsidRPr="00436192" w:rsidR="00F41E6C" w:rsidP="00F41E6C" w:rsidRDefault="00F41E6C" w14:paraId="6D5588FA" w14:textId="77777777">
      <w:pPr>
        <w:numPr>
          <w:ilvl w:val="0"/>
          <w:numId w:val="49"/>
        </w:numPr>
        <w:jc w:val="both"/>
        <w:rPr>
          <w:rFonts w:ascii="Roboto" w:hAnsi="Roboto"/>
          <w:sz w:val="20"/>
          <w:szCs w:val="20"/>
        </w:rPr>
      </w:pPr>
      <w:r w:rsidRPr="00436192">
        <w:rPr>
          <w:rFonts w:ascii="Roboto" w:hAnsi="Roboto"/>
          <w:b/>
          <w:bCs/>
          <w:sz w:val="20"/>
          <w:szCs w:val="20"/>
        </w:rPr>
        <w:t>Pion IT (zespoły deweloperskie, infrastruktura, architekci):</w:t>
      </w:r>
      <w:r w:rsidRPr="00436192">
        <w:rPr>
          <w:rFonts w:ascii="Roboto" w:hAnsi="Roboto"/>
          <w:sz w:val="20"/>
          <w:szCs w:val="20"/>
        </w:rPr>
        <w:t xml:space="preserve"> Tutaj należy zejść na poziom konkretów technicznych. Dostarczyć </w:t>
      </w:r>
      <w:r w:rsidRPr="00436192">
        <w:rPr>
          <w:rFonts w:ascii="Roboto" w:hAnsi="Roboto"/>
          <w:b/>
          <w:bCs/>
          <w:sz w:val="20"/>
          <w:szCs w:val="20"/>
        </w:rPr>
        <w:t>listę zadań</w:t>
      </w:r>
      <w:r w:rsidRPr="00436192">
        <w:rPr>
          <w:rFonts w:ascii="Roboto" w:hAnsi="Roboto"/>
          <w:sz w:val="20"/>
          <w:szCs w:val="20"/>
        </w:rPr>
        <w:t xml:space="preserve"> lub </w:t>
      </w:r>
      <w:proofErr w:type="spellStart"/>
      <w:r w:rsidRPr="00436192">
        <w:rPr>
          <w:rFonts w:ascii="Roboto" w:hAnsi="Roboto"/>
          <w:sz w:val="20"/>
          <w:szCs w:val="20"/>
        </w:rPr>
        <w:t>backlog</w:t>
      </w:r>
      <w:proofErr w:type="spellEnd"/>
      <w:r w:rsidRPr="00436192">
        <w:rPr>
          <w:rFonts w:ascii="Roboto" w:hAnsi="Roboto"/>
          <w:sz w:val="20"/>
          <w:szCs w:val="20"/>
        </w:rPr>
        <w:t xml:space="preserve"> techniczny wynikający z audytu: np. „System A – </w:t>
      </w:r>
      <w:proofErr w:type="spellStart"/>
      <w:r w:rsidRPr="00436192">
        <w:rPr>
          <w:rFonts w:ascii="Roboto" w:hAnsi="Roboto"/>
          <w:sz w:val="20"/>
          <w:szCs w:val="20"/>
        </w:rPr>
        <w:t>upgrade</w:t>
      </w:r>
      <w:proofErr w:type="spellEnd"/>
      <w:r w:rsidRPr="00436192">
        <w:rPr>
          <w:rFonts w:ascii="Roboto" w:hAnsi="Roboto"/>
          <w:sz w:val="20"/>
          <w:szCs w:val="20"/>
        </w:rPr>
        <w:t xml:space="preserve"> Oracle DB do wersji nowszej”, „</w:t>
      </w:r>
      <w:proofErr w:type="spellStart"/>
      <w:r w:rsidRPr="00436192">
        <w:rPr>
          <w:rFonts w:ascii="Roboto" w:hAnsi="Roboto"/>
          <w:sz w:val="20"/>
          <w:szCs w:val="20"/>
        </w:rPr>
        <w:t>Refaktoryzacja</w:t>
      </w:r>
      <w:proofErr w:type="spellEnd"/>
      <w:r w:rsidRPr="00436192">
        <w:rPr>
          <w:rFonts w:ascii="Roboto" w:hAnsi="Roboto"/>
          <w:sz w:val="20"/>
          <w:szCs w:val="20"/>
        </w:rPr>
        <w:t xml:space="preserve"> modułu Y”, „Migracja serwerów Z do chmury”. Te elementy powinny zostać wprowadzone do narzędzi zarządzania pracą (</w:t>
      </w:r>
      <w:proofErr w:type="spellStart"/>
      <w:r w:rsidRPr="00436192">
        <w:rPr>
          <w:rFonts w:ascii="Roboto" w:hAnsi="Roboto"/>
          <w:sz w:val="20"/>
          <w:szCs w:val="20"/>
        </w:rPr>
        <w:t>Jira</w:t>
      </w:r>
      <w:proofErr w:type="spellEnd"/>
      <w:r w:rsidRPr="00436192">
        <w:rPr>
          <w:rFonts w:ascii="Roboto" w:hAnsi="Roboto"/>
          <w:sz w:val="20"/>
          <w:szCs w:val="20"/>
        </w:rPr>
        <w:t xml:space="preserve">, </w:t>
      </w:r>
      <w:proofErr w:type="spellStart"/>
      <w:r w:rsidRPr="00436192">
        <w:rPr>
          <w:rFonts w:ascii="Roboto" w:hAnsi="Roboto"/>
          <w:sz w:val="20"/>
          <w:szCs w:val="20"/>
        </w:rPr>
        <w:t>Azure</w:t>
      </w:r>
      <w:proofErr w:type="spellEnd"/>
      <w:r w:rsidRPr="00436192">
        <w:rPr>
          <w:rFonts w:ascii="Roboto" w:hAnsi="Roboto"/>
          <w:sz w:val="20"/>
          <w:szCs w:val="20"/>
        </w:rPr>
        <w:t xml:space="preserve"> </w:t>
      </w:r>
      <w:proofErr w:type="spellStart"/>
      <w:r w:rsidRPr="00436192">
        <w:rPr>
          <w:rFonts w:ascii="Roboto" w:hAnsi="Roboto"/>
          <w:sz w:val="20"/>
          <w:szCs w:val="20"/>
        </w:rPr>
        <w:t>DevOps</w:t>
      </w:r>
      <w:proofErr w:type="spellEnd"/>
      <w:r w:rsidRPr="00436192">
        <w:rPr>
          <w:rFonts w:ascii="Roboto" w:hAnsi="Roboto"/>
          <w:sz w:val="20"/>
          <w:szCs w:val="20"/>
        </w:rPr>
        <w:t xml:space="preserve"> itp.) jako elementy </w:t>
      </w:r>
      <w:proofErr w:type="spellStart"/>
      <w:r w:rsidRPr="00436192">
        <w:rPr>
          <w:rFonts w:ascii="Roboto" w:hAnsi="Roboto"/>
          <w:sz w:val="20"/>
          <w:szCs w:val="20"/>
        </w:rPr>
        <w:t>roadmapy</w:t>
      </w:r>
      <w:proofErr w:type="spellEnd"/>
      <w:r w:rsidRPr="00436192">
        <w:rPr>
          <w:rFonts w:ascii="Roboto" w:hAnsi="Roboto"/>
          <w:sz w:val="20"/>
          <w:szCs w:val="20"/>
        </w:rPr>
        <w:t xml:space="preserve"> IT. Wewnętrzny raport IT może mieć formę szczegółowej dokumentacji (załączniki z wynikami skanów kodu, lista wykrytych podatności, itp.). Ważne, aby </w:t>
      </w:r>
      <w:r w:rsidRPr="00436192">
        <w:rPr>
          <w:rFonts w:ascii="Roboto" w:hAnsi="Roboto"/>
          <w:b/>
          <w:bCs/>
          <w:sz w:val="20"/>
          <w:szCs w:val="20"/>
        </w:rPr>
        <w:t>ustalić priorytety</w:t>
      </w:r>
      <w:r w:rsidRPr="00436192">
        <w:rPr>
          <w:rFonts w:ascii="Roboto" w:hAnsi="Roboto"/>
          <w:sz w:val="20"/>
          <w:szCs w:val="20"/>
        </w:rPr>
        <w:t xml:space="preserve"> – np. oznaczyć zadania krytyczne vs zwykłe. Zespoły IT muszą wiedzieć, na czym się skupić w pierwszej kolejności. Można tu użyć kategorii: „</w:t>
      </w:r>
      <w:proofErr w:type="spellStart"/>
      <w:r w:rsidRPr="00436192">
        <w:rPr>
          <w:rFonts w:ascii="Roboto" w:hAnsi="Roboto"/>
          <w:sz w:val="20"/>
          <w:szCs w:val="20"/>
        </w:rPr>
        <w:t>must</w:t>
      </w:r>
      <w:proofErr w:type="spellEnd"/>
      <w:r w:rsidRPr="00436192">
        <w:rPr>
          <w:rFonts w:ascii="Roboto" w:hAnsi="Roboto"/>
          <w:sz w:val="20"/>
          <w:szCs w:val="20"/>
        </w:rPr>
        <w:t>-do” (dla bezpieczeństwa/regulacji), „</w:t>
      </w:r>
      <w:proofErr w:type="spellStart"/>
      <w:r w:rsidRPr="00436192">
        <w:rPr>
          <w:rFonts w:ascii="Roboto" w:hAnsi="Roboto"/>
          <w:sz w:val="20"/>
          <w:szCs w:val="20"/>
        </w:rPr>
        <w:t>should</w:t>
      </w:r>
      <w:proofErr w:type="spellEnd"/>
      <w:r w:rsidRPr="00436192">
        <w:rPr>
          <w:rFonts w:ascii="Roboto" w:hAnsi="Roboto"/>
          <w:sz w:val="20"/>
          <w:szCs w:val="20"/>
        </w:rPr>
        <w:t xml:space="preserve">-do” (dla efektywności) itd. Ponadto architekci powinni otrzymać </w:t>
      </w:r>
      <w:r w:rsidRPr="00436192">
        <w:rPr>
          <w:rFonts w:ascii="Roboto" w:hAnsi="Roboto"/>
          <w:i/>
          <w:iCs/>
          <w:sz w:val="20"/>
          <w:szCs w:val="20"/>
        </w:rPr>
        <w:t>dokument z rekomendacjami architektonicznymi</w:t>
      </w:r>
      <w:r w:rsidRPr="00436192">
        <w:rPr>
          <w:rFonts w:ascii="Roboto" w:hAnsi="Roboto"/>
          <w:sz w:val="20"/>
          <w:szCs w:val="20"/>
        </w:rPr>
        <w:t xml:space="preserve"> (np. „wdrożyć platformę API </w:t>
      </w:r>
      <w:proofErr w:type="spellStart"/>
      <w:r w:rsidRPr="00436192">
        <w:rPr>
          <w:rFonts w:ascii="Roboto" w:hAnsi="Roboto"/>
          <w:sz w:val="20"/>
          <w:szCs w:val="20"/>
        </w:rPr>
        <w:t>gateway</w:t>
      </w:r>
      <w:proofErr w:type="spellEnd"/>
      <w:r w:rsidRPr="00436192">
        <w:rPr>
          <w:rFonts w:ascii="Roboto" w:hAnsi="Roboto"/>
          <w:sz w:val="20"/>
          <w:szCs w:val="20"/>
        </w:rPr>
        <w:t>, żeby wyeliminować dług integracyjny w obszarze komunikacji z agentami”).</w:t>
      </w:r>
    </w:p>
    <w:p w:rsidRPr="00436192" w:rsidR="00F41E6C" w:rsidP="00F41E6C" w:rsidRDefault="00F41E6C" w14:paraId="0574BE48" w14:textId="77777777">
      <w:pPr>
        <w:numPr>
          <w:ilvl w:val="0"/>
          <w:numId w:val="49"/>
        </w:numPr>
        <w:jc w:val="both"/>
        <w:rPr>
          <w:rFonts w:ascii="Roboto" w:hAnsi="Roboto"/>
          <w:sz w:val="20"/>
          <w:szCs w:val="20"/>
        </w:rPr>
      </w:pPr>
      <w:r w:rsidRPr="00436192">
        <w:rPr>
          <w:rFonts w:ascii="Roboto" w:hAnsi="Roboto"/>
          <w:b/>
          <w:bCs/>
          <w:sz w:val="20"/>
          <w:szCs w:val="20"/>
        </w:rPr>
        <w:t>Jednostki biznesowe:</w:t>
      </w:r>
      <w:r w:rsidRPr="00436192">
        <w:rPr>
          <w:rFonts w:ascii="Roboto" w:hAnsi="Roboto"/>
          <w:sz w:val="20"/>
          <w:szCs w:val="20"/>
        </w:rPr>
        <w:t xml:space="preserve"> Dla dyrektorów poszczególnych pionów (sprzedaż, ubezpieczenia korporacyjne, likwidacja szkód, finanse itp.) warto przygotować spersonalizowaną informację: </w:t>
      </w:r>
      <w:r w:rsidRPr="00436192">
        <w:rPr>
          <w:rFonts w:ascii="Roboto" w:hAnsi="Roboto"/>
          <w:i/>
          <w:iCs/>
          <w:sz w:val="20"/>
          <w:szCs w:val="20"/>
        </w:rPr>
        <w:t xml:space="preserve">jak dług </w:t>
      </w:r>
      <w:proofErr w:type="spellStart"/>
      <w:r w:rsidRPr="00436192">
        <w:rPr>
          <w:rFonts w:ascii="Roboto" w:hAnsi="Roboto"/>
          <w:i/>
          <w:iCs/>
          <w:sz w:val="20"/>
          <w:szCs w:val="20"/>
        </w:rPr>
        <w:t>tech</w:t>
      </w:r>
      <w:proofErr w:type="spellEnd"/>
      <w:r w:rsidRPr="00436192">
        <w:rPr>
          <w:rFonts w:ascii="Roboto" w:hAnsi="Roboto"/>
          <w:i/>
          <w:iCs/>
          <w:sz w:val="20"/>
          <w:szCs w:val="20"/>
        </w:rPr>
        <w:t>. wpływa na ich obszar i co planujemy z tym zrobić</w:t>
      </w:r>
      <w:r w:rsidRPr="00436192">
        <w:rPr>
          <w:rFonts w:ascii="Roboto" w:hAnsi="Roboto"/>
          <w:sz w:val="20"/>
          <w:szCs w:val="20"/>
        </w:rPr>
        <w:t xml:space="preserve">. Np. dla dyrektora sprzedaży: „System ofertowy ma opóźnienia w generowaniu ofert przez przestarzały moduł – planujemy go wymienić w przyszłym roku, co skróci czas przygotowania oferty o X minut i umożliwi szybkie zmiany produktowe”. Taka komunikacja buduje </w:t>
      </w:r>
      <w:r w:rsidRPr="00436192">
        <w:rPr>
          <w:rFonts w:ascii="Roboto" w:hAnsi="Roboto"/>
          <w:b/>
          <w:bCs/>
          <w:sz w:val="20"/>
          <w:szCs w:val="20"/>
        </w:rPr>
        <w:t>poparcie biznesu</w:t>
      </w:r>
      <w:r w:rsidRPr="00436192">
        <w:rPr>
          <w:rFonts w:ascii="Roboto" w:hAnsi="Roboto"/>
          <w:sz w:val="20"/>
          <w:szCs w:val="20"/>
        </w:rPr>
        <w:t xml:space="preserve"> dla inwestycji w IT. Może mieć formę krótkiego </w:t>
      </w:r>
      <w:proofErr w:type="spellStart"/>
      <w:r w:rsidRPr="00436192">
        <w:rPr>
          <w:rFonts w:ascii="Roboto" w:hAnsi="Roboto"/>
          <w:sz w:val="20"/>
          <w:szCs w:val="20"/>
        </w:rPr>
        <w:t>memo</w:t>
      </w:r>
      <w:proofErr w:type="spellEnd"/>
      <w:r w:rsidRPr="00436192">
        <w:rPr>
          <w:rFonts w:ascii="Roboto" w:hAnsi="Roboto"/>
          <w:sz w:val="20"/>
          <w:szCs w:val="20"/>
        </w:rPr>
        <w:t xml:space="preserve"> lub warsztatu z kluczowymi managerami, gdzie IT prezentuje „co naprawimy, aby wasza praca była łatwiejsza”. Warto używać języka korzyści biznesowych (np. lepsza obsługa klientów, szybsze wprowadzanie produktów, mniej ręcznej pracy dla waszych zespołów).</w:t>
      </w:r>
    </w:p>
    <w:p w:rsidRPr="00436192" w:rsidR="00F41E6C" w:rsidP="00F41E6C" w:rsidRDefault="00F41E6C" w14:paraId="6AB49384" w14:textId="77777777">
      <w:pPr>
        <w:jc w:val="both"/>
        <w:rPr>
          <w:rFonts w:ascii="Roboto" w:hAnsi="Roboto"/>
          <w:sz w:val="20"/>
          <w:szCs w:val="20"/>
        </w:rPr>
      </w:pPr>
      <w:r w:rsidRPr="00436192">
        <w:rPr>
          <w:rFonts w:ascii="Roboto" w:hAnsi="Roboto"/>
          <w:sz w:val="20"/>
          <w:szCs w:val="20"/>
        </w:rPr>
        <w:t>Poniższa tabela przedstawia podsumowanie – komu, co i jak raportować:</w:t>
      </w:r>
    </w:p>
    <w:tbl>
      <w:tblPr>
        <w:tblW w:w="9072" w:type="dxa"/>
        <w:tblCellSpacing w:w="15" w:type="dxa"/>
        <w:tblCellMar>
          <w:top w:w="15" w:type="dxa"/>
          <w:left w:w="15" w:type="dxa"/>
          <w:bottom w:w="15" w:type="dxa"/>
          <w:right w:w="15" w:type="dxa"/>
        </w:tblCellMar>
        <w:tblLook w:val="04A0" w:firstRow="1" w:lastRow="0" w:firstColumn="1" w:lastColumn="0" w:noHBand="0" w:noVBand="1"/>
        <w:tblPrChange w:author="Gość" w:date="2025-03-12T15:49:33.882Z" w16du:dateUtc="2025-03-12T15:49:33.882Z" w:id="602741537">
          <w:tblPr>
            <w:tblW w:w="0" w:type="auto"/>
            <w:tblLook w:val="04A0" w:firstRow="1" w:lastRow="0" w:firstColumn="1" w:lastColumn="0" w:noHBand="0" w:noVBand="1"/>
          </w:tblPr>
        </w:tblPrChange>
      </w:tblPr>
      <w:tblGrid>
        <w:gridCol w:w="1447"/>
        <w:gridCol w:w="3420"/>
        <w:gridCol w:w="4205"/>
        <w:tblGridChange w:id="1347812863">
          <w:tblGrid>
            <w:gridCol w:w="1447"/>
            <w:gridCol w:w="3875"/>
            <w:gridCol w:w="3750"/>
          </w:tblGrid>
        </w:tblGridChange>
      </w:tblGrid>
      <w:tr w:rsidRPr="00436192" w:rsidR="00F41E6C" w:rsidTr="26EC6F64" w14:paraId="511C4E2F" w14:textId="77777777">
        <w:trPr>
          <w:tblHeader/>
          <w:tblCellSpacing w:w="15" w:type="dxa"/>
          <w:trHeight w:val="300"/>
          <w:trPrChange w:author="Gość" w:date="2025-03-12T15:49:25.341Z" w16du:dateUtc="2025-03-12T15:49:25.341Z" w:id="596176407">
            <w:trPr>
              <w:trHeight w:val="300"/>
            </w:trPr>
          </w:trPrChange>
        </w:trPr>
        <w:tc>
          <w:tcPr>
            <w:tcW w:w="1447" w:type="dxa"/>
            <w:tcMar/>
            <w:vAlign w:val="center"/>
            <w:hideMark/>
            <w:tcPrChange w:author="Gość" w:date="2025-03-12T15:49:33.882Z" w:id="1915501805">
              <w:tcPr>
                <w:tcW w:w="1447" w:type="dxa"/>
                <w:tcMar/>
                <w:vAlign w:val="center"/>
              </w:tcPr>
            </w:tcPrChange>
          </w:tcPr>
          <w:p w:rsidRPr="00436192" w:rsidR="00F41E6C" w:rsidP="0002490B" w:rsidRDefault="00F41E6C" w14:paraId="2C8C141C" w14:textId="77777777">
            <w:pPr>
              <w:rPr>
                <w:rFonts w:ascii="Roboto" w:hAnsi="Roboto"/>
                <w:b/>
                <w:bCs/>
                <w:sz w:val="20"/>
                <w:szCs w:val="20"/>
              </w:rPr>
            </w:pPr>
            <w:r w:rsidRPr="00436192">
              <w:rPr>
                <w:rFonts w:ascii="Roboto" w:hAnsi="Roboto"/>
                <w:b/>
                <w:bCs/>
                <w:sz w:val="20"/>
                <w:szCs w:val="20"/>
              </w:rPr>
              <w:t>Grupa docelowa</w:t>
            </w:r>
          </w:p>
        </w:tc>
        <w:tc>
          <w:tcPr>
            <w:tcW w:w="3420" w:type="dxa"/>
            <w:tcMar/>
            <w:vAlign w:val="center"/>
            <w:hideMark/>
            <w:tcPrChange w:author="Gość" w:date="2025-03-12T15:49:33.882Z" w:id="63474369">
              <w:tcPr>
                <w:tcW w:w="3875" w:type="dxa"/>
                <w:tcMar/>
                <w:vAlign w:val="center"/>
              </w:tcPr>
            </w:tcPrChange>
          </w:tcPr>
          <w:p w:rsidRPr="00436192" w:rsidR="00F41E6C" w:rsidP="0002490B" w:rsidRDefault="00F41E6C" w14:paraId="14EC31E5" w14:textId="77777777">
            <w:pPr>
              <w:rPr>
                <w:rFonts w:ascii="Roboto" w:hAnsi="Roboto"/>
                <w:b/>
                <w:bCs/>
                <w:sz w:val="20"/>
                <w:szCs w:val="20"/>
              </w:rPr>
            </w:pPr>
            <w:r w:rsidRPr="00436192">
              <w:rPr>
                <w:rFonts w:ascii="Roboto" w:hAnsi="Roboto"/>
                <w:b/>
                <w:bCs/>
                <w:sz w:val="20"/>
                <w:szCs w:val="20"/>
              </w:rPr>
              <w:t>Zakres raportowania</w:t>
            </w:r>
          </w:p>
        </w:tc>
        <w:tc>
          <w:tcPr>
            <w:tcW w:w="4205" w:type="dxa"/>
            <w:tcMar/>
            <w:vAlign w:val="center"/>
            <w:hideMark/>
            <w:tcPrChange w:author="Gość" w:date="2025-03-12T15:49:33.882Z" w:id="2059100350">
              <w:tcPr>
                <w:tcW w:w="3750" w:type="dxa"/>
                <w:tcMar/>
                <w:vAlign w:val="center"/>
              </w:tcPr>
            </w:tcPrChange>
          </w:tcPr>
          <w:p w:rsidRPr="00436192" w:rsidR="00F41E6C" w:rsidP="0002490B" w:rsidRDefault="00F41E6C" w14:paraId="4442C8C0" w14:textId="77777777">
            <w:pPr>
              <w:rPr>
                <w:rFonts w:ascii="Roboto" w:hAnsi="Roboto"/>
                <w:b/>
                <w:bCs/>
                <w:sz w:val="20"/>
                <w:szCs w:val="20"/>
              </w:rPr>
            </w:pPr>
            <w:r w:rsidRPr="00436192">
              <w:rPr>
                <w:rFonts w:ascii="Roboto" w:hAnsi="Roboto"/>
                <w:b/>
                <w:bCs/>
                <w:sz w:val="20"/>
                <w:szCs w:val="20"/>
              </w:rPr>
              <w:t>Forma i częstotliwość</w:t>
            </w:r>
          </w:p>
        </w:tc>
      </w:tr>
      <w:tr w:rsidRPr="00436192" w:rsidR="00F41E6C" w:rsidTr="26EC6F64" w14:paraId="66E28A72" w14:textId="77777777">
        <w:trPr>
          <w:tblCellSpacing w:w="15" w:type="dxa"/>
          <w:trHeight w:val="300"/>
          <w:trPrChange w:author="Gość" w:date="2025-03-12T15:49:25.345Z" w16du:dateUtc="2025-03-12T15:49:25.345Z" w:id="33971433">
            <w:trPr>
              <w:trHeight w:val="300"/>
            </w:trPr>
          </w:trPrChange>
        </w:trPr>
        <w:tc>
          <w:tcPr>
            <w:tcW w:w="1447" w:type="dxa"/>
            <w:tcMar/>
            <w:vAlign w:val="center"/>
            <w:hideMark/>
            <w:tcPrChange w:author="Gość" w:date="2025-03-12T15:49:33.882Z" w:id="2059839004">
              <w:tcPr>
                <w:tcW w:w="1447" w:type="dxa"/>
                <w:tcMar/>
                <w:vAlign w:val="center"/>
              </w:tcPr>
            </w:tcPrChange>
          </w:tcPr>
          <w:p w:rsidRPr="00436192" w:rsidR="00F41E6C" w:rsidP="0002490B" w:rsidRDefault="00F41E6C" w14:paraId="45F03226" w14:textId="77777777">
            <w:pPr>
              <w:rPr>
                <w:rFonts w:ascii="Roboto" w:hAnsi="Roboto"/>
                <w:sz w:val="20"/>
                <w:szCs w:val="20"/>
              </w:rPr>
            </w:pPr>
            <w:r w:rsidRPr="00436192">
              <w:rPr>
                <w:rFonts w:ascii="Roboto" w:hAnsi="Roboto"/>
                <w:b/>
                <w:bCs/>
                <w:sz w:val="20"/>
                <w:szCs w:val="20"/>
              </w:rPr>
              <w:t>Zarząd (</w:t>
            </w:r>
            <w:proofErr w:type="spellStart"/>
            <w:r w:rsidRPr="00436192">
              <w:rPr>
                <w:rFonts w:ascii="Roboto" w:hAnsi="Roboto"/>
                <w:b/>
                <w:bCs/>
                <w:sz w:val="20"/>
                <w:szCs w:val="20"/>
              </w:rPr>
              <w:t>CEO</w:t>
            </w:r>
            <w:proofErr w:type="spellEnd"/>
            <w:r w:rsidRPr="00436192">
              <w:rPr>
                <w:rFonts w:ascii="Roboto" w:hAnsi="Roboto"/>
                <w:b/>
                <w:bCs/>
                <w:sz w:val="20"/>
                <w:szCs w:val="20"/>
              </w:rPr>
              <w:t xml:space="preserve">, </w:t>
            </w:r>
            <w:proofErr w:type="spellStart"/>
            <w:r w:rsidRPr="00436192">
              <w:rPr>
                <w:rFonts w:ascii="Roboto" w:hAnsi="Roboto"/>
                <w:b/>
                <w:bCs/>
                <w:sz w:val="20"/>
                <w:szCs w:val="20"/>
              </w:rPr>
              <w:t>CFO</w:t>
            </w:r>
            <w:proofErr w:type="spellEnd"/>
            <w:r w:rsidRPr="00436192">
              <w:rPr>
                <w:rFonts w:ascii="Roboto" w:hAnsi="Roboto"/>
                <w:b/>
                <w:bCs/>
                <w:sz w:val="20"/>
                <w:szCs w:val="20"/>
              </w:rPr>
              <w:t xml:space="preserve">, </w:t>
            </w:r>
            <w:proofErr w:type="spellStart"/>
            <w:r w:rsidRPr="00436192">
              <w:rPr>
                <w:rFonts w:ascii="Roboto" w:hAnsi="Roboto"/>
                <w:b/>
                <w:bCs/>
                <w:sz w:val="20"/>
                <w:szCs w:val="20"/>
              </w:rPr>
              <w:t>COO</w:t>
            </w:r>
            <w:proofErr w:type="spellEnd"/>
            <w:r w:rsidRPr="00436192">
              <w:rPr>
                <w:rFonts w:ascii="Roboto" w:hAnsi="Roboto"/>
                <w:b/>
                <w:bCs/>
                <w:sz w:val="20"/>
                <w:szCs w:val="20"/>
              </w:rPr>
              <w:t xml:space="preserve">, </w:t>
            </w:r>
            <w:proofErr w:type="spellStart"/>
            <w:r w:rsidRPr="00436192">
              <w:rPr>
                <w:rFonts w:ascii="Roboto" w:hAnsi="Roboto"/>
                <w:b/>
                <w:bCs/>
                <w:sz w:val="20"/>
                <w:szCs w:val="20"/>
              </w:rPr>
              <w:t>CIO</w:t>
            </w:r>
            <w:proofErr w:type="spellEnd"/>
            <w:r w:rsidRPr="00436192">
              <w:rPr>
                <w:rFonts w:ascii="Roboto" w:hAnsi="Roboto"/>
                <w:b/>
                <w:bCs/>
                <w:sz w:val="20"/>
                <w:szCs w:val="20"/>
              </w:rPr>
              <w:t>)</w:t>
            </w:r>
          </w:p>
        </w:tc>
        <w:tc>
          <w:tcPr>
            <w:tcW w:w="3420" w:type="dxa"/>
            <w:tcMar/>
            <w:vAlign w:val="center"/>
            <w:hideMark/>
            <w:tcPrChange w:author="Gość" w:date="2025-03-12T15:49:33.882Z" w:id="1477580909">
              <w:tcPr>
                <w:tcW w:w="3875" w:type="dxa"/>
                <w:tcMar/>
                <w:vAlign w:val="center"/>
              </w:tcPr>
            </w:tcPrChange>
          </w:tcPr>
          <w:p w:rsidRPr="00436192" w:rsidR="00F41E6C" w:rsidP="0002490B" w:rsidRDefault="00F41E6C" w14:paraId="2AC0A3D0" w14:textId="77777777">
            <w:pPr>
              <w:rPr>
                <w:rFonts w:ascii="Roboto" w:hAnsi="Roboto"/>
                <w:sz w:val="20"/>
                <w:szCs w:val="20"/>
              </w:rPr>
            </w:pPr>
            <w:r w:rsidRPr="00436192">
              <w:rPr>
                <w:rFonts w:ascii="Roboto" w:hAnsi="Roboto"/>
                <w:sz w:val="20"/>
                <w:szCs w:val="20"/>
              </w:rPr>
              <w:t>Ogólny poziom zadłużenia technologicznego; główne ryzyka dla biznesu (operacyjne, strategiczne); potrzebne decyzje inwestycyjne i priorytety.</w:t>
            </w:r>
          </w:p>
        </w:tc>
        <w:tc>
          <w:tcPr>
            <w:tcW w:w="4205" w:type="dxa"/>
            <w:tcMar/>
            <w:vAlign w:val="center"/>
            <w:hideMark/>
            <w:tcPrChange w:author="Gość" w:date="2025-03-12T15:49:33.882Z" w:id="205249715">
              <w:tcPr>
                <w:tcW w:w="3750" w:type="dxa"/>
                <w:tcMar/>
                <w:vAlign w:val="center"/>
              </w:tcPr>
            </w:tcPrChange>
          </w:tcPr>
          <w:p w:rsidRPr="00436192" w:rsidR="00F41E6C" w:rsidP="0002490B" w:rsidRDefault="00F41E6C" w14:paraId="3B592B65" w14:textId="77777777">
            <w:pPr>
              <w:rPr>
                <w:rFonts w:ascii="Roboto" w:hAnsi="Roboto"/>
                <w:sz w:val="20"/>
                <w:szCs w:val="20"/>
              </w:rPr>
            </w:pPr>
            <w:r w:rsidRPr="00436192">
              <w:rPr>
                <w:rFonts w:ascii="Roboto" w:hAnsi="Roboto"/>
                <w:sz w:val="20"/>
                <w:szCs w:val="20"/>
              </w:rPr>
              <w:t xml:space="preserve">Kwartalny raport na posiedzeniu zarządu (slajdy z kluczowymi KPI/KRI, trendami). Szczególne omówienie w ramach </w:t>
            </w:r>
            <w:r w:rsidRPr="00436192">
              <w:rPr>
                <w:rFonts w:ascii="Roboto" w:hAnsi="Roboto"/>
                <w:i/>
                <w:iCs/>
                <w:sz w:val="20"/>
                <w:szCs w:val="20"/>
              </w:rPr>
              <w:t xml:space="preserve">IT </w:t>
            </w:r>
            <w:proofErr w:type="spellStart"/>
            <w:r w:rsidRPr="00436192">
              <w:rPr>
                <w:rFonts w:ascii="Roboto" w:hAnsi="Roboto"/>
                <w:i/>
                <w:iCs/>
                <w:sz w:val="20"/>
                <w:szCs w:val="20"/>
              </w:rPr>
              <w:t>Strategy</w:t>
            </w:r>
            <w:proofErr w:type="spellEnd"/>
            <w:r w:rsidRPr="00436192">
              <w:rPr>
                <w:rFonts w:ascii="Roboto" w:hAnsi="Roboto"/>
                <w:i/>
                <w:iCs/>
                <w:sz w:val="20"/>
                <w:szCs w:val="20"/>
              </w:rPr>
              <w:t xml:space="preserve"> Update</w:t>
            </w:r>
            <w:r w:rsidRPr="00436192">
              <w:rPr>
                <w:rFonts w:ascii="Roboto" w:hAnsi="Roboto"/>
                <w:sz w:val="20"/>
                <w:szCs w:val="20"/>
              </w:rPr>
              <w:t>. Wizualizacje: wykresy, mapy ryzyka, ranking top 5 „długów” do spłaty.</w:t>
            </w:r>
          </w:p>
        </w:tc>
      </w:tr>
      <w:tr w:rsidRPr="00436192" w:rsidR="00F41E6C" w:rsidTr="26EC6F64" w14:paraId="59A93099" w14:textId="77777777">
        <w:trPr>
          <w:tblCellSpacing w:w="15" w:type="dxa"/>
          <w:trHeight w:val="300"/>
          <w:trPrChange w:author="Gość" w:date="2025-03-12T15:49:25.346Z" w16du:dateUtc="2025-03-12T15:49:25.346Z" w:id="1931528020">
            <w:trPr>
              <w:trHeight w:val="300"/>
            </w:trPr>
          </w:trPrChange>
        </w:trPr>
        <w:tc>
          <w:tcPr>
            <w:tcW w:w="1447" w:type="dxa"/>
            <w:tcMar/>
            <w:vAlign w:val="center"/>
            <w:hideMark/>
            <w:tcPrChange w:author="Gość" w:date="2025-03-12T15:49:33.882Z" w:id="609968087">
              <w:tcPr>
                <w:tcW w:w="1447" w:type="dxa"/>
                <w:tcMar/>
                <w:vAlign w:val="center"/>
              </w:tcPr>
            </w:tcPrChange>
          </w:tcPr>
          <w:p w:rsidRPr="00436192" w:rsidR="00F41E6C" w:rsidP="0002490B" w:rsidRDefault="00F41E6C" w14:paraId="1BE61F91" w14:textId="77777777">
            <w:pPr>
              <w:rPr>
                <w:rFonts w:ascii="Roboto" w:hAnsi="Roboto"/>
                <w:sz w:val="20"/>
                <w:szCs w:val="20"/>
              </w:rPr>
            </w:pPr>
            <w:r w:rsidRPr="00436192">
              <w:rPr>
                <w:rFonts w:ascii="Roboto" w:hAnsi="Roboto"/>
                <w:b/>
                <w:bCs/>
                <w:sz w:val="20"/>
                <w:szCs w:val="20"/>
              </w:rPr>
              <w:t>Komitet Ryzyka / Dział Ryzyka</w:t>
            </w:r>
          </w:p>
        </w:tc>
        <w:tc>
          <w:tcPr>
            <w:tcW w:w="3420" w:type="dxa"/>
            <w:tcMar/>
            <w:vAlign w:val="center"/>
            <w:hideMark/>
            <w:tcPrChange w:author="Gość" w:date="2025-03-12T15:49:33.882Z" w:id="1877066281">
              <w:tcPr>
                <w:tcW w:w="3875" w:type="dxa"/>
                <w:tcMar/>
                <w:vAlign w:val="center"/>
              </w:tcPr>
            </w:tcPrChange>
          </w:tcPr>
          <w:p w:rsidRPr="00436192" w:rsidR="00F41E6C" w:rsidP="0002490B" w:rsidRDefault="00F41E6C" w14:paraId="6655C395" w14:textId="77777777">
            <w:pPr>
              <w:rPr>
                <w:rFonts w:ascii="Roboto" w:hAnsi="Roboto"/>
                <w:sz w:val="20"/>
                <w:szCs w:val="20"/>
              </w:rPr>
            </w:pPr>
            <w:r w:rsidRPr="00436192">
              <w:rPr>
                <w:rFonts w:ascii="Roboto" w:hAnsi="Roboto"/>
                <w:sz w:val="20"/>
                <w:szCs w:val="20"/>
              </w:rPr>
              <w:t>Szczegółowe ryzyka wynikające z długu IT, ich ocena (prawdopodobieństwo/skutek); postęp działań ograniczających ryzyko. Zgodność z apetytami na ryzyko.</w:t>
            </w:r>
          </w:p>
        </w:tc>
        <w:tc>
          <w:tcPr>
            <w:tcW w:w="4205" w:type="dxa"/>
            <w:tcMar/>
            <w:vAlign w:val="center"/>
            <w:hideMark/>
            <w:tcPrChange w:author="Gość" w:date="2025-03-12T15:49:33.883Z" w:id="650911020">
              <w:tcPr>
                <w:tcW w:w="3750" w:type="dxa"/>
                <w:tcMar/>
                <w:vAlign w:val="center"/>
              </w:tcPr>
            </w:tcPrChange>
          </w:tcPr>
          <w:p w:rsidRPr="00436192" w:rsidR="00F41E6C" w:rsidP="0002490B" w:rsidRDefault="00F41E6C" w14:paraId="033D1708" w14:textId="77777777">
            <w:pPr>
              <w:rPr>
                <w:rFonts w:ascii="Roboto" w:hAnsi="Roboto"/>
                <w:sz w:val="20"/>
                <w:szCs w:val="20"/>
              </w:rPr>
            </w:pPr>
            <w:r w:rsidRPr="00436192">
              <w:rPr>
                <w:rFonts w:ascii="Roboto" w:hAnsi="Roboto"/>
                <w:sz w:val="20"/>
                <w:szCs w:val="20"/>
              </w:rPr>
              <w:t xml:space="preserve">Raport ryzyka operacyjnego (miesięczny lub kwartalny) – sekcja dot. ryzyka technologicznego. Tabela KRI z wartościami vs </w:t>
            </w:r>
            <w:proofErr w:type="spellStart"/>
            <w:r w:rsidRPr="00436192">
              <w:rPr>
                <w:rFonts w:ascii="Roboto" w:hAnsi="Roboto"/>
                <w:sz w:val="20"/>
                <w:szCs w:val="20"/>
              </w:rPr>
              <w:t>threshold</w:t>
            </w:r>
            <w:proofErr w:type="spellEnd"/>
            <w:r w:rsidRPr="00436192">
              <w:rPr>
                <w:rFonts w:ascii="Roboto" w:hAnsi="Roboto"/>
                <w:sz w:val="20"/>
                <w:szCs w:val="20"/>
              </w:rPr>
              <w:t xml:space="preserve">. Udział w naradach zespołu ryzyka; raport do KNF (jeśli wymagany, np. </w:t>
            </w:r>
            <w:proofErr w:type="spellStart"/>
            <w:r w:rsidRPr="00436192">
              <w:rPr>
                <w:rFonts w:ascii="Roboto" w:hAnsi="Roboto"/>
                <w:sz w:val="20"/>
                <w:szCs w:val="20"/>
              </w:rPr>
              <w:t>ORX</w:t>
            </w:r>
            <w:proofErr w:type="spellEnd"/>
            <w:r w:rsidRPr="00436192">
              <w:rPr>
                <w:rFonts w:ascii="Roboto" w:hAnsi="Roboto"/>
                <w:sz w:val="20"/>
                <w:szCs w:val="20"/>
              </w:rPr>
              <w:t>).</w:t>
            </w:r>
          </w:p>
        </w:tc>
      </w:tr>
      <w:tr w:rsidRPr="00436192" w:rsidR="00F41E6C" w:rsidTr="26EC6F64" w14:paraId="6BC5A77B" w14:textId="77777777">
        <w:trPr>
          <w:tblCellSpacing w:w="15" w:type="dxa"/>
          <w:trHeight w:val="300"/>
          <w:trPrChange w:author="Gość" w:date="2025-03-12T15:49:25.347Z" w16du:dateUtc="2025-03-12T15:49:25.347Z" w:id="73534277">
            <w:trPr>
              <w:trHeight w:val="300"/>
            </w:trPr>
          </w:trPrChange>
        </w:trPr>
        <w:tc>
          <w:tcPr>
            <w:tcW w:w="1447" w:type="dxa"/>
            <w:tcMar/>
            <w:vAlign w:val="center"/>
            <w:hideMark/>
            <w:tcPrChange w:author="Gość" w:date="2025-03-12T15:49:33.883Z" w:id="1045077825">
              <w:tcPr>
                <w:tcW w:w="1447" w:type="dxa"/>
                <w:tcMar/>
                <w:vAlign w:val="center"/>
              </w:tcPr>
            </w:tcPrChange>
          </w:tcPr>
          <w:p w:rsidRPr="00436192" w:rsidR="00F41E6C" w:rsidP="0002490B" w:rsidRDefault="00F41E6C" w14:paraId="4ABA3B3F" w14:textId="77777777">
            <w:pPr>
              <w:rPr>
                <w:rFonts w:ascii="Roboto" w:hAnsi="Roboto"/>
                <w:sz w:val="20"/>
                <w:szCs w:val="20"/>
              </w:rPr>
            </w:pPr>
            <w:r w:rsidRPr="00436192">
              <w:rPr>
                <w:rFonts w:ascii="Roboto" w:hAnsi="Roboto"/>
                <w:b/>
                <w:bCs/>
                <w:sz w:val="20"/>
                <w:szCs w:val="20"/>
              </w:rPr>
              <w:t>IT (dział rozwoju i utrzymania)</w:t>
            </w:r>
          </w:p>
        </w:tc>
        <w:tc>
          <w:tcPr>
            <w:tcW w:w="3420" w:type="dxa"/>
            <w:tcMar/>
            <w:vAlign w:val="center"/>
            <w:hideMark/>
            <w:tcPrChange w:author="Gość" w:date="2025-03-12T15:49:33.883Z" w:id="396700125">
              <w:tcPr>
                <w:tcW w:w="3875" w:type="dxa"/>
                <w:tcMar/>
                <w:vAlign w:val="center"/>
              </w:tcPr>
            </w:tcPrChange>
          </w:tcPr>
          <w:p w:rsidRPr="00436192" w:rsidR="00F41E6C" w:rsidP="0002490B" w:rsidRDefault="00F41E6C" w14:paraId="657FAC50" w14:textId="77777777">
            <w:pPr>
              <w:rPr>
                <w:rFonts w:ascii="Roboto" w:hAnsi="Roboto"/>
                <w:sz w:val="20"/>
                <w:szCs w:val="20"/>
              </w:rPr>
            </w:pPr>
            <w:r w:rsidRPr="00436192">
              <w:rPr>
                <w:rFonts w:ascii="Roboto" w:hAnsi="Roboto"/>
                <w:sz w:val="20"/>
                <w:szCs w:val="20"/>
              </w:rPr>
              <w:t xml:space="preserve">Konkretne elementy długu do adresowania: </w:t>
            </w:r>
            <w:proofErr w:type="spellStart"/>
            <w:r w:rsidRPr="00436192">
              <w:rPr>
                <w:rFonts w:ascii="Roboto" w:hAnsi="Roboto"/>
                <w:sz w:val="20"/>
                <w:szCs w:val="20"/>
              </w:rPr>
              <w:t>backlog</w:t>
            </w:r>
            <w:proofErr w:type="spellEnd"/>
            <w:r w:rsidRPr="00436192">
              <w:rPr>
                <w:rFonts w:ascii="Roboto" w:hAnsi="Roboto"/>
                <w:sz w:val="20"/>
                <w:szCs w:val="20"/>
              </w:rPr>
              <w:t xml:space="preserve"> techniczny, listy </w:t>
            </w:r>
            <w:r w:rsidRPr="00436192">
              <w:rPr>
                <w:rFonts w:ascii="Roboto" w:hAnsi="Roboto"/>
                <w:sz w:val="20"/>
                <w:szCs w:val="20"/>
              </w:rPr>
              <w:lastRenderedPageBreak/>
              <w:t>działań (</w:t>
            </w:r>
            <w:proofErr w:type="spellStart"/>
            <w:r w:rsidRPr="00436192">
              <w:rPr>
                <w:rFonts w:ascii="Roboto" w:hAnsi="Roboto"/>
                <w:sz w:val="20"/>
                <w:szCs w:val="20"/>
              </w:rPr>
              <w:t>upgrade’y</w:t>
            </w:r>
            <w:proofErr w:type="spellEnd"/>
            <w:r w:rsidRPr="00436192">
              <w:rPr>
                <w:rFonts w:ascii="Roboto" w:hAnsi="Roboto"/>
                <w:sz w:val="20"/>
                <w:szCs w:val="20"/>
              </w:rPr>
              <w:t xml:space="preserve">, </w:t>
            </w:r>
            <w:proofErr w:type="spellStart"/>
            <w:r w:rsidRPr="00436192">
              <w:rPr>
                <w:rFonts w:ascii="Roboto" w:hAnsi="Roboto"/>
                <w:sz w:val="20"/>
                <w:szCs w:val="20"/>
              </w:rPr>
              <w:t>refactoring</w:t>
            </w:r>
            <w:proofErr w:type="spellEnd"/>
            <w:r w:rsidRPr="00436192">
              <w:rPr>
                <w:rFonts w:ascii="Roboto" w:hAnsi="Roboto"/>
                <w:sz w:val="20"/>
                <w:szCs w:val="20"/>
              </w:rPr>
              <w:t>, testy). Priorytety i harmonogram prac.</w:t>
            </w:r>
          </w:p>
        </w:tc>
        <w:tc>
          <w:tcPr>
            <w:tcW w:w="4205" w:type="dxa"/>
            <w:tcMar/>
            <w:vAlign w:val="center"/>
            <w:hideMark/>
            <w:tcPrChange w:author="Gość" w:date="2025-03-12T15:49:33.883Z" w:id="1931925234">
              <w:tcPr>
                <w:tcW w:w="3750" w:type="dxa"/>
                <w:tcMar/>
                <w:vAlign w:val="center"/>
              </w:tcPr>
            </w:tcPrChange>
          </w:tcPr>
          <w:p w:rsidRPr="00436192" w:rsidR="00F41E6C" w:rsidP="0002490B" w:rsidRDefault="00F41E6C" w14:paraId="6E025D64" w14:textId="77777777">
            <w:pPr>
              <w:rPr>
                <w:rFonts w:ascii="Roboto" w:hAnsi="Roboto"/>
                <w:sz w:val="20"/>
                <w:szCs w:val="20"/>
              </w:rPr>
            </w:pPr>
            <w:r w:rsidRPr="00436192">
              <w:rPr>
                <w:rFonts w:ascii="Roboto" w:hAnsi="Roboto"/>
                <w:sz w:val="20"/>
                <w:szCs w:val="20"/>
              </w:rPr>
              <w:lastRenderedPageBreak/>
              <w:t>Bieżące narzędzia zarządzania zadaniami (</w:t>
            </w:r>
            <w:proofErr w:type="spellStart"/>
            <w:r w:rsidRPr="00436192">
              <w:rPr>
                <w:rFonts w:ascii="Roboto" w:hAnsi="Roboto"/>
                <w:sz w:val="20"/>
                <w:szCs w:val="20"/>
              </w:rPr>
              <w:t>Jira</w:t>
            </w:r>
            <w:proofErr w:type="spellEnd"/>
            <w:r w:rsidRPr="00436192">
              <w:rPr>
                <w:rFonts w:ascii="Roboto" w:hAnsi="Roboto"/>
                <w:sz w:val="20"/>
                <w:szCs w:val="20"/>
              </w:rPr>
              <w:t xml:space="preserve"> – rejestr długu jako epiki/</w:t>
            </w:r>
            <w:proofErr w:type="spellStart"/>
            <w:r w:rsidRPr="00436192">
              <w:rPr>
                <w:rFonts w:ascii="Roboto" w:hAnsi="Roboto"/>
                <w:sz w:val="20"/>
                <w:szCs w:val="20"/>
              </w:rPr>
              <w:t>user</w:t>
            </w:r>
            <w:proofErr w:type="spellEnd"/>
            <w:r w:rsidRPr="00436192">
              <w:rPr>
                <w:rFonts w:ascii="Roboto" w:hAnsi="Roboto"/>
                <w:sz w:val="20"/>
                <w:szCs w:val="20"/>
              </w:rPr>
              <w:t xml:space="preserve"> story). Cotygodniowe statusy </w:t>
            </w:r>
            <w:r w:rsidRPr="00436192">
              <w:rPr>
                <w:rFonts w:ascii="Roboto" w:hAnsi="Roboto"/>
                <w:sz w:val="20"/>
                <w:szCs w:val="20"/>
              </w:rPr>
              <w:lastRenderedPageBreak/>
              <w:t xml:space="preserve">w ramach </w:t>
            </w:r>
            <w:proofErr w:type="spellStart"/>
            <w:r w:rsidRPr="00436192">
              <w:rPr>
                <w:rFonts w:ascii="Roboto" w:hAnsi="Roboto"/>
                <w:sz w:val="20"/>
                <w:szCs w:val="20"/>
              </w:rPr>
              <w:t>PMO</w:t>
            </w:r>
            <w:proofErr w:type="spellEnd"/>
            <w:r w:rsidRPr="00436192">
              <w:rPr>
                <w:rFonts w:ascii="Roboto" w:hAnsi="Roboto"/>
                <w:sz w:val="20"/>
                <w:szCs w:val="20"/>
              </w:rPr>
              <w:t xml:space="preserve"> IT. Dodatkowo </w:t>
            </w:r>
            <w:proofErr w:type="spellStart"/>
            <w:r w:rsidRPr="00436192">
              <w:rPr>
                <w:rFonts w:ascii="Roboto" w:hAnsi="Roboto"/>
                <w:sz w:val="20"/>
                <w:szCs w:val="20"/>
              </w:rPr>
              <w:t>wewn</w:t>
            </w:r>
            <w:proofErr w:type="spellEnd"/>
            <w:r w:rsidRPr="00436192">
              <w:rPr>
                <w:rFonts w:ascii="Roboto" w:hAnsi="Roboto"/>
                <w:sz w:val="20"/>
                <w:szCs w:val="20"/>
              </w:rPr>
              <w:t xml:space="preserve">. </w:t>
            </w:r>
            <w:proofErr w:type="spellStart"/>
            <w:r w:rsidRPr="00436192">
              <w:rPr>
                <w:rFonts w:ascii="Roboto" w:hAnsi="Roboto"/>
                <w:sz w:val="20"/>
                <w:szCs w:val="20"/>
              </w:rPr>
              <w:t>wiki</w:t>
            </w:r>
            <w:proofErr w:type="spellEnd"/>
            <w:r w:rsidRPr="00436192">
              <w:rPr>
                <w:rFonts w:ascii="Roboto" w:hAnsi="Roboto"/>
                <w:sz w:val="20"/>
                <w:szCs w:val="20"/>
              </w:rPr>
              <w:t xml:space="preserve"> z pełnym raportem technicznym z audytu.</w:t>
            </w:r>
          </w:p>
        </w:tc>
      </w:tr>
      <w:tr w:rsidRPr="00436192" w:rsidR="00F41E6C" w:rsidTr="26EC6F64" w14:paraId="7731FA0E" w14:textId="77777777">
        <w:trPr>
          <w:tblCellSpacing w:w="15" w:type="dxa"/>
          <w:trHeight w:val="300"/>
          <w:trPrChange w:author="Gość" w:date="2025-03-12T15:49:25.347Z" w16du:dateUtc="2025-03-12T15:49:25.347Z" w:id="1224108834">
            <w:trPr>
              <w:trHeight w:val="300"/>
            </w:trPr>
          </w:trPrChange>
        </w:trPr>
        <w:tc>
          <w:tcPr>
            <w:tcW w:w="1447" w:type="dxa"/>
            <w:tcMar/>
            <w:vAlign w:val="center"/>
            <w:hideMark/>
            <w:tcPrChange w:author="Gość" w:date="2025-03-12T15:49:33.883Z" w:id="2093993970">
              <w:tcPr>
                <w:tcW w:w="1447" w:type="dxa"/>
                <w:tcMar/>
                <w:vAlign w:val="center"/>
              </w:tcPr>
            </w:tcPrChange>
          </w:tcPr>
          <w:p w:rsidRPr="00436192" w:rsidR="00F41E6C" w:rsidP="0002490B" w:rsidRDefault="00F41E6C" w14:paraId="18B71817" w14:textId="77777777">
            <w:pPr>
              <w:rPr>
                <w:rFonts w:ascii="Roboto" w:hAnsi="Roboto"/>
                <w:sz w:val="20"/>
                <w:szCs w:val="20"/>
              </w:rPr>
            </w:pPr>
            <w:r w:rsidRPr="00436192">
              <w:rPr>
                <w:rFonts w:ascii="Roboto" w:hAnsi="Roboto"/>
                <w:b/>
                <w:bCs/>
                <w:sz w:val="20"/>
                <w:szCs w:val="20"/>
              </w:rPr>
              <w:t>Piony biznesowe (np. sprzedaż, operacje, finanse)</w:t>
            </w:r>
          </w:p>
        </w:tc>
        <w:tc>
          <w:tcPr>
            <w:tcW w:w="3420" w:type="dxa"/>
            <w:tcMar/>
            <w:vAlign w:val="center"/>
            <w:hideMark/>
            <w:tcPrChange w:author="Gość" w:date="2025-03-12T15:49:33.883Z" w:id="953830797">
              <w:tcPr>
                <w:tcW w:w="3875" w:type="dxa"/>
                <w:tcMar/>
                <w:vAlign w:val="center"/>
              </w:tcPr>
            </w:tcPrChange>
          </w:tcPr>
          <w:p w:rsidRPr="00436192" w:rsidR="00F41E6C" w:rsidP="0002490B" w:rsidRDefault="00F41E6C" w14:paraId="4323EE51" w14:textId="77777777">
            <w:pPr>
              <w:rPr>
                <w:rFonts w:ascii="Roboto" w:hAnsi="Roboto"/>
                <w:sz w:val="20"/>
                <w:szCs w:val="20"/>
              </w:rPr>
            </w:pPr>
            <w:r w:rsidRPr="00436192">
              <w:rPr>
                <w:rFonts w:ascii="Roboto" w:hAnsi="Roboto"/>
                <w:sz w:val="20"/>
                <w:szCs w:val="20"/>
              </w:rPr>
              <w:t xml:space="preserve">Wpływ długu na ich procesy i wyniki (np. wskazanie miejsc, gdzie </w:t>
            </w:r>
            <w:proofErr w:type="spellStart"/>
            <w:r w:rsidRPr="00436192">
              <w:rPr>
                <w:rFonts w:ascii="Roboto" w:hAnsi="Roboto"/>
                <w:sz w:val="20"/>
                <w:szCs w:val="20"/>
              </w:rPr>
              <w:t>tech</w:t>
            </w:r>
            <w:proofErr w:type="spellEnd"/>
            <w:r w:rsidRPr="00436192">
              <w:rPr>
                <w:rFonts w:ascii="Roboto" w:hAnsi="Roboto"/>
                <w:sz w:val="20"/>
                <w:szCs w:val="20"/>
              </w:rPr>
              <w:t xml:space="preserve"> hamuje sprzedaż lub generuje dodatkową pracę). Planowane usprawnienia i korzyści dla biznesu.</w:t>
            </w:r>
          </w:p>
        </w:tc>
        <w:tc>
          <w:tcPr>
            <w:tcW w:w="4205" w:type="dxa"/>
            <w:tcMar/>
            <w:vAlign w:val="center"/>
            <w:hideMark/>
            <w:tcPrChange w:author="Gość" w:date="2025-03-12T15:49:33.883Z" w:id="531010049">
              <w:tcPr>
                <w:tcW w:w="3750" w:type="dxa"/>
                <w:tcMar/>
                <w:vAlign w:val="center"/>
              </w:tcPr>
            </w:tcPrChange>
          </w:tcPr>
          <w:p w:rsidRPr="00436192" w:rsidR="00F41E6C" w:rsidP="0002490B" w:rsidRDefault="00F41E6C" w14:paraId="547A6999" w14:textId="77777777">
            <w:pPr>
              <w:rPr>
                <w:rFonts w:ascii="Roboto" w:hAnsi="Roboto"/>
                <w:sz w:val="20"/>
                <w:szCs w:val="20"/>
              </w:rPr>
            </w:pPr>
            <w:r w:rsidRPr="00436192">
              <w:rPr>
                <w:rFonts w:ascii="Roboto" w:hAnsi="Roboto"/>
                <w:sz w:val="20"/>
                <w:szCs w:val="20"/>
              </w:rPr>
              <w:t>Spotkania/warsztaty z kluczowymi dyrektorami po audycie (jednorazowo) + kwartalne aktualizacje statusu projektów naprawczych. Materiały: krótkie prezentacje/skróty z naciskiem na korzyści (np. „po modernizacji systemu X czas obsługi klienta skróci się o Y”).</w:t>
            </w:r>
          </w:p>
        </w:tc>
      </w:tr>
    </w:tbl>
    <w:p w:rsidRPr="00436192" w:rsidR="00F41E6C" w:rsidP="00F41E6C" w:rsidRDefault="00F41E6C" w14:paraId="5352E55E" w14:textId="77777777">
      <w:pPr>
        <w:jc w:val="both"/>
        <w:rPr>
          <w:rFonts w:ascii="Roboto" w:hAnsi="Roboto"/>
          <w:sz w:val="20"/>
          <w:szCs w:val="20"/>
        </w:rPr>
      </w:pPr>
      <w:r w:rsidRPr="00436192">
        <w:rPr>
          <w:rFonts w:ascii="Roboto" w:hAnsi="Roboto"/>
          <w:i/>
          <w:iCs/>
          <w:sz w:val="20"/>
          <w:szCs w:val="20"/>
        </w:rPr>
        <w:t>Tabela 3.</w:t>
      </w:r>
      <w:r w:rsidRPr="00436192">
        <w:rPr>
          <w:rFonts w:ascii="Roboto" w:hAnsi="Roboto"/>
          <w:sz w:val="20"/>
          <w:szCs w:val="20"/>
        </w:rPr>
        <w:t xml:space="preserve"> Strategia raportowania wyników audytu długu do różnych interesariuszy.</w:t>
      </w:r>
    </w:p>
    <w:p w:rsidRPr="00436192" w:rsidR="00F41E6C" w:rsidP="00F41E6C" w:rsidRDefault="00F41E6C" w14:paraId="2E3631C6" w14:textId="77777777">
      <w:pPr>
        <w:jc w:val="both"/>
        <w:rPr>
          <w:rFonts w:ascii="Roboto" w:hAnsi="Roboto"/>
          <w:sz w:val="20"/>
          <w:szCs w:val="20"/>
        </w:rPr>
      </w:pPr>
      <w:r w:rsidRPr="00436192">
        <w:rPr>
          <w:rFonts w:ascii="Roboto" w:hAnsi="Roboto"/>
          <w:sz w:val="20"/>
          <w:szCs w:val="20"/>
        </w:rPr>
        <w:t xml:space="preserve">W komunikacji należy unikać nadmiernego </w:t>
      </w:r>
      <w:r w:rsidRPr="00436192">
        <w:rPr>
          <w:rFonts w:ascii="Roboto" w:hAnsi="Roboto"/>
          <w:i/>
          <w:iCs/>
          <w:sz w:val="20"/>
          <w:szCs w:val="20"/>
        </w:rPr>
        <w:t>żargonu technicznego</w:t>
      </w:r>
      <w:r w:rsidRPr="00436192">
        <w:rPr>
          <w:rFonts w:ascii="Roboto" w:hAnsi="Roboto"/>
          <w:sz w:val="20"/>
          <w:szCs w:val="20"/>
        </w:rPr>
        <w:t xml:space="preserve"> (poza raportem dla IT). Chodzi o zbudowanie świadomości i poczucia pilności u decydentów. Pomocne bywa odwołanie się do analogii finansowej (stąd nazwa „dług”): np. przedstawienie, że firma de facto ma „ukryty dług” w IT w wysokości X mln zł, który rośnie z odsetkami – to często działa na wyobraźnię finansistów.</w:t>
      </w:r>
    </w:p>
    <w:p w:rsidRPr="00436192" w:rsidR="00F41E6C" w:rsidP="00F41E6C" w:rsidRDefault="00F41E6C" w14:paraId="70203E9C" w14:textId="77777777">
      <w:pPr>
        <w:jc w:val="both"/>
        <w:rPr>
          <w:rFonts w:ascii="Roboto" w:hAnsi="Roboto"/>
          <w:b/>
          <w:bCs/>
          <w:sz w:val="20"/>
          <w:szCs w:val="20"/>
        </w:rPr>
      </w:pPr>
      <w:r w:rsidRPr="00436192">
        <w:rPr>
          <w:rFonts w:ascii="Roboto" w:hAnsi="Roboto"/>
          <w:b/>
          <w:bCs/>
          <w:sz w:val="20"/>
          <w:szCs w:val="20"/>
        </w:rPr>
        <w:t xml:space="preserve">6.2 Wizualizacja i </w:t>
      </w:r>
      <w:proofErr w:type="spellStart"/>
      <w:r w:rsidRPr="00436192">
        <w:rPr>
          <w:rFonts w:ascii="Roboto" w:hAnsi="Roboto"/>
          <w:b/>
          <w:bCs/>
          <w:sz w:val="20"/>
          <w:szCs w:val="20"/>
        </w:rPr>
        <w:t>priorytetyzacja</w:t>
      </w:r>
      <w:proofErr w:type="spellEnd"/>
      <w:r w:rsidRPr="00436192">
        <w:rPr>
          <w:rFonts w:ascii="Roboto" w:hAnsi="Roboto"/>
          <w:b/>
          <w:bCs/>
          <w:sz w:val="20"/>
          <w:szCs w:val="20"/>
        </w:rPr>
        <w:t xml:space="preserve"> działań naprawczych</w:t>
      </w:r>
    </w:p>
    <w:p w:rsidRPr="00436192" w:rsidR="00F41E6C" w:rsidP="00F41E6C" w:rsidRDefault="00F41E6C" w14:paraId="200EE407" w14:textId="77777777">
      <w:pPr>
        <w:jc w:val="both"/>
        <w:rPr>
          <w:rFonts w:ascii="Roboto" w:hAnsi="Roboto"/>
          <w:sz w:val="20"/>
          <w:szCs w:val="20"/>
        </w:rPr>
      </w:pPr>
      <w:r w:rsidRPr="00436192">
        <w:rPr>
          <w:rFonts w:ascii="Roboto" w:hAnsi="Roboto"/>
          <w:sz w:val="20"/>
          <w:szCs w:val="20"/>
        </w:rPr>
        <w:t xml:space="preserve">Po zaakceptowaniu przez kierownictwo istnienia i skali długu, konieczne jest nadanie </w:t>
      </w:r>
      <w:r w:rsidRPr="00436192">
        <w:rPr>
          <w:rFonts w:ascii="Roboto" w:hAnsi="Roboto"/>
          <w:b/>
          <w:bCs/>
          <w:sz w:val="20"/>
          <w:szCs w:val="20"/>
        </w:rPr>
        <w:t>priorytetów działaniom naprawczym</w:t>
      </w:r>
      <w:r w:rsidRPr="00436192">
        <w:rPr>
          <w:rFonts w:ascii="Roboto" w:hAnsi="Roboto"/>
          <w:sz w:val="20"/>
          <w:szCs w:val="20"/>
        </w:rPr>
        <w:t>. W praktyce prawdopodobnie nie da się od razu spłacić całości długu (ani nie byłoby to wskazane – pamiętajmy, pewien dług jest akceptowalny). Dlatego należy zdecydować, co zrobić najpierw, a co może poczekać. Do tego służą:</w:t>
      </w:r>
    </w:p>
    <w:p w:rsidRPr="00436192" w:rsidR="00F41E6C" w:rsidP="00F41E6C" w:rsidRDefault="00F41E6C" w14:paraId="764EB608" w14:textId="77777777">
      <w:pPr>
        <w:numPr>
          <w:ilvl w:val="0"/>
          <w:numId w:val="50"/>
        </w:numPr>
        <w:jc w:val="both"/>
        <w:rPr>
          <w:rFonts w:ascii="Roboto" w:hAnsi="Roboto"/>
          <w:sz w:val="20"/>
          <w:szCs w:val="20"/>
        </w:rPr>
      </w:pPr>
      <w:r w:rsidRPr="00436192">
        <w:rPr>
          <w:rFonts w:ascii="Roboto" w:hAnsi="Roboto"/>
          <w:b/>
          <w:bCs/>
          <w:sz w:val="20"/>
          <w:szCs w:val="20"/>
        </w:rPr>
        <w:t>Macierze priorytetów:</w:t>
      </w:r>
      <w:r w:rsidRPr="00436192">
        <w:rPr>
          <w:rFonts w:ascii="Roboto" w:hAnsi="Roboto"/>
          <w:sz w:val="20"/>
          <w:szCs w:val="20"/>
        </w:rPr>
        <w:t xml:space="preserve"> Np. macierz 2x2 z osiami </w:t>
      </w:r>
      <w:r w:rsidRPr="00436192">
        <w:rPr>
          <w:rFonts w:ascii="Roboto" w:hAnsi="Roboto"/>
          <w:i/>
          <w:iCs/>
          <w:sz w:val="20"/>
          <w:szCs w:val="20"/>
        </w:rPr>
        <w:t>Wpływ na biznes</w:t>
      </w:r>
      <w:r w:rsidRPr="00436192">
        <w:rPr>
          <w:rFonts w:ascii="Roboto" w:hAnsi="Roboto"/>
          <w:sz w:val="20"/>
          <w:szCs w:val="20"/>
        </w:rPr>
        <w:t xml:space="preserve"> (lub ryzyko) vs </w:t>
      </w:r>
      <w:r w:rsidRPr="00436192">
        <w:rPr>
          <w:rFonts w:ascii="Roboto" w:hAnsi="Roboto"/>
          <w:i/>
          <w:iCs/>
          <w:sz w:val="20"/>
          <w:szCs w:val="20"/>
        </w:rPr>
        <w:t>koszt/łatwość naprawy</w:t>
      </w:r>
      <w:r w:rsidRPr="00436192">
        <w:rPr>
          <w:rFonts w:ascii="Roboto" w:hAnsi="Roboto"/>
          <w:sz w:val="20"/>
          <w:szCs w:val="20"/>
        </w:rPr>
        <w:t xml:space="preserve">. Pozycje w ćwiartce wysokiego wpływu i relatywnie niskiego kosztu to </w:t>
      </w:r>
      <w:r w:rsidRPr="00436192">
        <w:rPr>
          <w:rFonts w:ascii="Roboto" w:hAnsi="Roboto"/>
          <w:i/>
          <w:iCs/>
          <w:sz w:val="20"/>
          <w:szCs w:val="20"/>
        </w:rPr>
        <w:t>„</w:t>
      </w:r>
      <w:proofErr w:type="spellStart"/>
      <w:r w:rsidRPr="00436192">
        <w:rPr>
          <w:rFonts w:ascii="Roboto" w:hAnsi="Roboto"/>
          <w:i/>
          <w:iCs/>
          <w:sz w:val="20"/>
          <w:szCs w:val="20"/>
        </w:rPr>
        <w:t>quick</w:t>
      </w:r>
      <w:proofErr w:type="spellEnd"/>
      <w:r w:rsidRPr="00436192">
        <w:rPr>
          <w:rFonts w:ascii="Roboto" w:hAnsi="Roboto"/>
          <w:i/>
          <w:iCs/>
          <w:sz w:val="20"/>
          <w:szCs w:val="20"/>
        </w:rPr>
        <w:t xml:space="preserve"> </w:t>
      </w:r>
      <w:proofErr w:type="spellStart"/>
      <w:r w:rsidRPr="00436192">
        <w:rPr>
          <w:rFonts w:ascii="Roboto" w:hAnsi="Roboto"/>
          <w:i/>
          <w:iCs/>
          <w:sz w:val="20"/>
          <w:szCs w:val="20"/>
        </w:rPr>
        <w:t>wins</w:t>
      </w:r>
      <w:proofErr w:type="spellEnd"/>
      <w:r w:rsidRPr="00436192">
        <w:rPr>
          <w:rFonts w:ascii="Roboto" w:hAnsi="Roboto"/>
          <w:i/>
          <w:iCs/>
          <w:sz w:val="20"/>
          <w:szCs w:val="20"/>
        </w:rPr>
        <w:t>”</w:t>
      </w:r>
      <w:r w:rsidRPr="00436192">
        <w:rPr>
          <w:rFonts w:ascii="Roboto" w:hAnsi="Roboto"/>
          <w:sz w:val="20"/>
          <w:szCs w:val="20"/>
        </w:rPr>
        <w:t xml:space="preserve"> – te działania należy podjąć natychmiast (np. drobna modernizacja, która znacząco poprawi bezpieczeństwo). Pozycje o wysokim wpływie i wysokim koszcie to </w:t>
      </w:r>
      <w:r w:rsidRPr="00436192">
        <w:rPr>
          <w:rFonts w:ascii="Roboto" w:hAnsi="Roboto"/>
          <w:i/>
          <w:iCs/>
          <w:sz w:val="20"/>
          <w:szCs w:val="20"/>
        </w:rPr>
        <w:t>projekty strategiczne</w:t>
      </w:r>
      <w:r w:rsidRPr="00436192">
        <w:rPr>
          <w:rFonts w:ascii="Roboto" w:hAnsi="Roboto"/>
          <w:sz w:val="20"/>
          <w:szCs w:val="20"/>
        </w:rPr>
        <w:t xml:space="preserve"> – też priorytetowe, ale wymagające planu (np. wymiana </w:t>
      </w:r>
      <w:proofErr w:type="spellStart"/>
      <w:r w:rsidRPr="00436192">
        <w:rPr>
          <w:rFonts w:ascii="Roboto" w:hAnsi="Roboto"/>
          <w:sz w:val="20"/>
          <w:szCs w:val="20"/>
        </w:rPr>
        <w:t>core</w:t>
      </w:r>
      <w:proofErr w:type="spellEnd"/>
      <w:r w:rsidRPr="00436192">
        <w:rPr>
          <w:rFonts w:ascii="Roboto" w:hAnsi="Roboto"/>
          <w:sz w:val="20"/>
          <w:szCs w:val="20"/>
        </w:rPr>
        <w:t xml:space="preserve"> systemu – duże koszty, ale krytyczne znaczenie). Niski wpływ a wysoki koszt – prawdopodobnie </w:t>
      </w:r>
      <w:r w:rsidRPr="00436192">
        <w:rPr>
          <w:rFonts w:ascii="Roboto" w:hAnsi="Roboto"/>
          <w:i/>
          <w:iCs/>
          <w:sz w:val="20"/>
          <w:szCs w:val="20"/>
        </w:rPr>
        <w:t>odroczyć/spłacać stopniowo</w:t>
      </w:r>
      <w:r w:rsidRPr="00436192">
        <w:rPr>
          <w:rFonts w:ascii="Roboto" w:hAnsi="Roboto"/>
          <w:sz w:val="20"/>
          <w:szCs w:val="20"/>
        </w:rPr>
        <w:t>.</w:t>
      </w:r>
    </w:p>
    <w:p w:rsidRPr="00436192" w:rsidR="00F41E6C" w:rsidP="00F41E6C" w:rsidRDefault="00F41E6C" w14:paraId="44AA5AC6" w14:textId="77777777">
      <w:pPr>
        <w:numPr>
          <w:ilvl w:val="0"/>
          <w:numId w:val="50"/>
        </w:numPr>
        <w:jc w:val="both"/>
        <w:rPr>
          <w:rFonts w:ascii="Roboto" w:hAnsi="Roboto"/>
          <w:sz w:val="20"/>
          <w:szCs w:val="20"/>
        </w:rPr>
      </w:pPr>
      <w:proofErr w:type="spellStart"/>
      <w:r w:rsidRPr="00436192">
        <w:rPr>
          <w:rFonts w:ascii="Roboto" w:hAnsi="Roboto"/>
          <w:b/>
          <w:bCs/>
          <w:sz w:val="20"/>
          <w:szCs w:val="20"/>
        </w:rPr>
        <w:t>Roadmapa</w:t>
      </w:r>
      <w:proofErr w:type="spellEnd"/>
      <w:r w:rsidRPr="00436192">
        <w:rPr>
          <w:rFonts w:ascii="Roboto" w:hAnsi="Roboto"/>
          <w:b/>
          <w:bCs/>
          <w:sz w:val="20"/>
          <w:szCs w:val="20"/>
        </w:rPr>
        <w:t xml:space="preserve"> czasowa:</w:t>
      </w:r>
      <w:r w:rsidRPr="00436192">
        <w:rPr>
          <w:rFonts w:ascii="Roboto" w:hAnsi="Roboto"/>
          <w:sz w:val="20"/>
          <w:szCs w:val="20"/>
        </w:rPr>
        <w:t xml:space="preserve"> Należy rozplanować inicjatywy w czasie, biorąc pod uwagę zależności. Często pewne prace muszą poprzedzać inne – np. najpierw uporządkować infrastrukturę (migracja do chmury), co potem ułatwi </w:t>
      </w:r>
      <w:proofErr w:type="spellStart"/>
      <w:r w:rsidRPr="00436192">
        <w:rPr>
          <w:rFonts w:ascii="Roboto" w:hAnsi="Roboto"/>
          <w:sz w:val="20"/>
          <w:szCs w:val="20"/>
        </w:rPr>
        <w:t>refaktoryzację</w:t>
      </w:r>
      <w:proofErr w:type="spellEnd"/>
      <w:r w:rsidRPr="00436192">
        <w:rPr>
          <w:rFonts w:ascii="Roboto" w:hAnsi="Roboto"/>
          <w:sz w:val="20"/>
          <w:szCs w:val="20"/>
        </w:rPr>
        <w:t xml:space="preserve"> aplikacji. Można stworzyć wykres Gantta wysokopoziomowy na 2-3 lata z zaznaczonymi strumieniami prac.</w:t>
      </w:r>
    </w:p>
    <w:p w:rsidRPr="00436192" w:rsidR="00F41E6C" w:rsidP="00F41E6C" w:rsidRDefault="00F41E6C" w14:paraId="56694029" w14:textId="77777777">
      <w:pPr>
        <w:numPr>
          <w:ilvl w:val="0"/>
          <w:numId w:val="50"/>
        </w:numPr>
        <w:jc w:val="both"/>
        <w:rPr>
          <w:rFonts w:ascii="Roboto" w:hAnsi="Roboto"/>
          <w:sz w:val="20"/>
          <w:szCs w:val="20"/>
        </w:rPr>
      </w:pPr>
      <w:r w:rsidRPr="00436192">
        <w:rPr>
          <w:rFonts w:ascii="Roboto" w:hAnsi="Roboto"/>
          <w:b/>
          <w:bCs/>
          <w:sz w:val="20"/>
          <w:szCs w:val="20"/>
        </w:rPr>
        <w:t>Przypisanie odpowiedzialności:</w:t>
      </w:r>
      <w:r w:rsidRPr="00436192">
        <w:rPr>
          <w:rFonts w:ascii="Roboto" w:hAnsi="Roboto"/>
          <w:sz w:val="20"/>
          <w:szCs w:val="20"/>
        </w:rPr>
        <w:t xml:space="preserve"> Każde działanie naprawcze powinno mieć swojego „właściciela” – osobę lub jednostkę odpowiedzialną za doprowadzenie do końca. Np. „Dyrektor Infrastruktury odpowiada za eliminację wszystkich serwerów Windows 2012 do końca roku”, „Departament Rozwoju A odpowiada za przebudowę modułu polisowego”. To zapewnia, że konkretne osoby poczuwają się do realizacji zadań.</w:t>
      </w:r>
    </w:p>
    <w:p w:rsidRPr="00436192" w:rsidR="00F41E6C" w:rsidP="00F41E6C" w:rsidRDefault="00F41E6C" w14:paraId="1ECF43C2" w14:textId="77777777">
      <w:pPr>
        <w:numPr>
          <w:ilvl w:val="0"/>
          <w:numId w:val="50"/>
        </w:numPr>
        <w:jc w:val="both"/>
        <w:rPr>
          <w:rFonts w:ascii="Roboto" w:hAnsi="Roboto"/>
          <w:sz w:val="20"/>
          <w:szCs w:val="20"/>
        </w:rPr>
      </w:pPr>
      <w:r w:rsidRPr="00436192">
        <w:rPr>
          <w:rFonts w:ascii="Roboto" w:hAnsi="Roboto"/>
          <w:b/>
          <w:bCs/>
          <w:sz w:val="20"/>
          <w:szCs w:val="20"/>
        </w:rPr>
        <w:t>Budżet i zasoby:</w:t>
      </w:r>
      <w:r w:rsidRPr="00436192">
        <w:rPr>
          <w:rFonts w:ascii="Roboto" w:hAnsi="Roboto"/>
          <w:sz w:val="20"/>
          <w:szCs w:val="20"/>
        </w:rPr>
        <w:t xml:space="preserve"> Priorytety muszą znaleźć odzwierciedlenie w alokacji budżetu. Jeśli modernizacja systemu ma wysoki priorytet, trzeba ją uwzględnić w planie inwestycyjnym i ewentualnie zatrzymać mniej ważne projekty, by zwolnić środki. Często walka z długiem konkuruje z inicjatywami rozwojowymi o budżet – tutaj pomocne jest przedstawienie z punktu 4 (ryzyka), by uzasadnić wydatki defensywne.</w:t>
      </w:r>
    </w:p>
    <w:p w:rsidRPr="00436192" w:rsidR="00F41E6C" w:rsidP="00F41E6C" w:rsidRDefault="00F41E6C" w14:paraId="10671B4F" w14:textId="77777777">
      <w:pPr>
        <w:jc w:val="both"/>
        <w:rPr>
          <w:rFonts w:ascii="Roboto" w:hAnsi="Roboto"/>
          <w:sz w:val="20"/>
          <w:szCs w:val="20"/>
        </w:rPr>
      </w:pPr>
      <w:r w:rsidRPr="00436192">
        <w:rPr>
          <w:rFonts w:ascii="Roboto" w:hAnsi="Roboto"/>
          <w:b/>
          <w:bCs/>
          <w:sz w:val="20"/>
          <w:szCs w:val="20"/>
        </w:rPr>
        <w:t>Wizualizacja postępów:</w:t>
      </w:r>
      <w:r w:rsidRPr="00436192">
        <w:rPr>
          <w:rFonts w:ascii="Roboto" w:hAnsi="Roboto"/>
          <w:sz w:val="20"/>
          <w:szCs w:val="20"/>
        </w:rPr>
        <w:t xml:space="preserve"> Dla ułatwienia śledzenia i motywacji zespołów warto wizualizować redukcję długu. Np. </w:t>
      </w:r>
      <w:proofErr w:type="spellStart"/>
      <w:r w:rsidRPr="00436192">
        <w:rPr>
          <w:rFonts w:ascii="Roboto" w:hAnsi="Roboto"/>
          <w:b/>
          <w:bCs/>
          <w:sz w:val="20"/>
          <w:szCs w:val="20"/>
        </w:rPr>
        <w:t>dashboard</w:t>
      </w:r>
      <w:proofErr w:type="spellEnd"/>
      <w:r w:rsidRPr="00436192">
        <w:rPr>
          <w:rFonts w:ascii="Roboto" w:hAnsi="Roboto"/>
          <w:b/>
          <w:bCs/>
          <w:sz w:val="20"/>
          <w:szCs w:val="20"/>
        </w:rPr>
        <w:t xml:space="preserve"> długu</w:t>
      </w:r>
      <w:r w:rsidRPr="00436192">
        <w:rPr>
          <w:rFonts w:ascii="Roboto" w:hAnsi="Roboto"/>
          <w:sz w:val="20"/>
          <w:szCs w:val="20"/>
        </w:rPr>
        <w:t xml:space="preserve"> pokazywany co miesiąc: ile punktów długu spłacono (to może być zestaw KPI jak w tabeli 1 – obserwowanie ich poprawy). Można również stosować </w:t>
      </w:r>
      <w:r w:rsidRPr="00436192">
        <w:rPr>
          <w:rFonts w:ascii="Roboto" w:hAnsi="Roboto"/>
          <w:b/>
          <w:bCs/>
          <w:sz w:val="20"/>
          <w:szCs w:val="20"/>
        </w:rPr>
        <w:t>metafory</w:t>
      </w:r>
      <w:r w:rsidRPr="00436192">
        <w:rPr>
          <w:rFonts w:ascii="Roboto" w:hAnsi="Roboto"/>
          <w:sz w:val="20"/>
          <w:szCs w:val="20"/>
        </w:rPr>
        <w:t xml:space="preserve"> – np. </w:t>
      </w:r>
      <w:r w:rsidRPr="00436192">
        <w:rPr>
          <w:rFonts w:ascii="Roboto" w:hAnsi="Roboto"/>
          <w:sz w:val="20"/>
          <w:szCs w:val="20"/>
        </w:rPr>
        <w:lastRenderedPageBreak/>
        <w:t xml:space="preserve">„technologiczny </w:t>
      </w:r>
      <w:proofErr w:type="spellStart"/>
      <w:r w:rsidRPr="00436192">
        <w:rPr>
          <w:rFonts w:ascii="Roboto" w:hAnsi="Roboto"/>
          <w:sz w:val="20"/>
          <w:szCs w:val="20"/>
        </w:rPr>
        <w:t>debt</w:t>
      </w:r>
      <w:proofErr w:type="spellEnd"/>
      <w:r w:rsidRPr="00436192">
        <w:rPr>
          <w:rFonts w:ascii="Roboto" w:hAnsi="Roboto"/>
          <w:sz w:val="20"/>
          <w:szCs w:val="20"/>
        </w:rPr>
        <w:t xml:space="preserve"> </w:t>
      </w:r>
      <w:proofErr w:type="spellStart"/>
      <w:r w:rsidRPr="00436192">
        <w:rPr>
          <w:rFonts w:ascii="Roboto" w:hAnsi="Roboto"/>
          <w:sz w:val="20"/>
          <w:szCs w:val="20"/>
        </w:rPr>
        <w:t>burndown</w:t>
      </w:r>
      <w:proofErr w:type="spellEnd"/>
      <w:r w:rsidRPr="00436192">
        <w:rPr>
          <w:rFonts w:ascii="Roboto" w:hAnsi="Roboto"/>
          <w:sz w:val="20"/>
          <w:szCs w:val="20"/>
        </w:rPr>
        <w:t xml:space="preserve"> chart” podobny do wykresu spalania zwinnego, gdzie zobrazujemy, jak planujemy zmniejszać „wagę” długu w kolejnych kwartałach.</w:t>
      </w:r>
    </w:p>
    <w:p w:rsidRPr="00436192" w:rsidR="00F41E6C" w:rsidP="00F41E6C" w:rsidRDefault="00F41E6C" w14:paraId="5E8F5128" w14:textId="77777777">
      <w:pPr>
        <w:jc w:val="both"/>
        <w:rPr>
          <w:rFonts w:ascii="Roboto" w:hAnsi="Roboto"/>
          <w:sz w:val="20"/>
          <w:szCs w:val="20"/>
        </w:rPr>
      </w:pPr>
      <w:proofErr w:type="spellStart"/>
      <w:r w:rsidRPr="00436192">
        <w:rPr>
          <w:rFonts w:ascii="Roboto" w:hAnsi="Roboto"/>
          <w:b/>
          <w:bCs/>
          <w:sz w:val="20"/>
          <w:szCs w:val="20"/>
        </w:rPr>
        <w:t>Priorytetyzacja</w:t>
      </w:r>
      <w:proofErr w:type="spellEnd"/>
      <w:r w:rsidRPr="00436192">
        <w:rPr>
          <w:rFonts w:ascii="Roboto" w:hAnsi="Roboto"/>
          <w:b/>
          <w:bCs/>
          <w:sz w:val="20"/>
          <w:szCs w:val="20"/>
        </w:rPr>
        <w:t xml:space="preserve"> a ryzyko:</w:t>
      </w:r>
      <w:r w:rsidRPr="00436192">
        <w:rPr>
          <w:rFonts w:ascii="Roboto" w:hAnsi="Roboto"/>
          <w:sz w:val="20"/>
          <w:szCs w:val="20"/>
        </w:rPr>
        <w:t xml:space="preserve"> Generalnie pierwszeństwo powinny mieć te działania, które </w:t>
      </w:r>
      <w:r w:rsidRPr="00436192">
        <w:rPr>
          <w:rFonts w:ascii="Roboto" w:hAnsi="Roboto"/>
          <w:b/>
          <w:bCs/>
          <w:sz w:val="20"/>
          <w:szCs w:val="20"/>
        </w:rPr>
        <w:t>adresują największe ryzyka</w:t>
      </w:r>
      <w:r w:rsidRPr="00436192">
        <w:rPr>
          <w:rFonts w:ascii="Roboto" w:hAnsi="Roboto"/>
          <w:sz w:val="20"/>
          <w:szCs w:val="20"/>
        </w:rPr>
        <w:t xml:space="preserve"> (np. krytyczne luki bezpieczeństwa – do załatania </w:t>
      </w:r>
      <w:proofErr w:type="spellStart"/>
      <w:r w:rsidRPr="00436192">
        <w:rPr>
          <w:rFonts w:ascii="Roboto" w:hAnsi="Roboto"/>
          <w:sz w:val="20"/>
          <w:szCs w:val="20"/>
        </w:rPr>
        <w:t>ASAP</w:t>
      </w:r>
      <w:proofErr w:type="spellEnd"/>
      <w:r w:rsidRPr="00436192">
        <w:rPr>
          <w:rFonts w:ascii="Roboto" w:hAnsi="Roboto"/>
          <w:sz w:val="20"/>
          <w:szCs w:val="20"/>
        </w:rPr>
        <w:t xml:space="preserve">, nawet kosztem zamrożenia innych prac). Drugi w kolejności priorytet to te, które przyniosą </w:t>
      </w:r>
      <w:r w:rsidRPr="00436192">
        <w:rPr>
          <w:rFonts w:ascii="Roboto" w:hAnsi="Roboto"/>
          <w:b/>
          <w:bCs/>
          <w:sz w:val="20"/>
          <w:szCs w:val="20"/>
        </w:rPr>
        <w:t>największe korzyści biznesowe</w:t>
      </w:r>
      <w:r w:rsidRPr="00436192">
        <w:rPr>
          <w:rFonts w:ascii="Roboto" w:hAnsi="Roboto"/>
          <w:sz w:val="20"/>
          <w:szCs w:val="20"/>
        </w:rPr>
        <w:t xml:space="preserve"> (np. umożliwią szybkie wprowadzenie nowego produktu – tu dług architektoniczny jest spłacany, by otworzyć drogę biznesowi). Transparentna argumentacja priorytetów – komunikowana również biznesowi – ułatwi akceptację, że pewne mniej istotne życzenia biznesowe mogą zejść na dalszy </w:t>
      </w:r>
      <w:proofErr w:type="gramStart"/>
      <w:r w:rsidRPr="00436192">
        <w:rPr>
          <w:rFonts w:ascii="Roboto" w:hAnsi="Roboto"/>
          <w:sz w:val="20"/>
          <w:szCs w:val="20"/>
        </w:rPr>
        <w:t>plan</w:t>
      </w:r>
      <w:proofErr w:type="gramEnd"/>
      <w:r w:rsidRPr="00436192">
        <w:rPr>
          <w:rFonts w:ascii="Roboto" w:hAnsi="Roboto"/>
          <w:sz w:val="20"/>
          <w:szCs w:val="20"/>
        </w:rPr>
        <w:t xml:space="preserve"> dopóki nie rozwiążemy palących problemów technicznych.</w:t>
      </w:r>
    </w:p>
    <w:p w:rsidRPr="00436192" w:rsidR="00F41E6C" w:rsidP="00F41E6C" w:rsidRDefault="00F41E6C" w14:paraId="3B2952DC" w14:textId="77777777">
      <w:pPr>
        <w:jc w:val="both"/>
        <w:rPr>
          <w:rFonts w:ascii="Roboto" w:hAnsi="Roboto"/>
          <w:b/>
          <w:bCs/>
          <w:sz w:val="20"/>
          <w:szCs w:val="20"/>
        </w:rPr>
      </w:pPr>
      <w:r w:rsidRPr="00436192">
        <w:rPr>
          <w:rFonts w:ascii="Roboto" w:hAnsi="Roboto"/>
          <w:b/>
          <w:bCs/>
          <w:sz w:val="20"/>
          <w:szCs w:val="20"/>
        </w:rPr>
        <w:t>6.3 Wdrożenie rekomendacji i monitorowanie postępów</w:t>
      </w:r>
    </w:p>
    <w:p w:rsidRPr="00436192" w:rsidR="00F41E6C" w:rsidP="00F41E6C" w:rsidRDefault="00F41E6C" w14:paraId="3B5C87E8" w14:textId="77777777">
      <w:pPr>
        <w:jc w:val="both"/>
        <w:rPr>
          <w:rFonts w:ascii="Roboto" w:hAnsi="Roboto"/>
          <w:sz w:val="20"/>
          <w:szCs w:val="20"/>
        </w:rPr>
      </w:pPr>
      <w:r w:rsidRPr="00436192">
        <w:rPr>
          <w:rFonts w:ascii="Roboto" w:hAnsi="Roboto"/>
          <w:b/>
          <w:bCs/>
          <w:sz w:val="20"/>
          <w:szCs w:val="20"/>
        </w:rPr>
        <w:t>Wdrożenie rekomendacji</w:t>
      </w:r>
      <w:r w:rsidRPr="00436192">
        <w:rPr>
          <w:rFonts w:ascii="Roboto" w:hAnsi="Roboto"/>
          <w:sz w:val="20"/>
          <w:szCs w:val="20"/>
        </w:rPr>
        <w:t xml:space="preserve"> z audytu długu powinno przybrać formę oficjalnego planu (</w:t>
      </w:r>
      <w:proofErr w:type="spellStart"/>
      <w:r w:rsidRPr="00436192">
        <w:rPr>
          <w:rFonts w:ascii="Roboto" w:hAnsi="Roboto"/>
          <w:sz w:val="20"/>
          <w:szCs w:val="20"/>
        </w:rPr>
        <w:t>roadmapy</w:t>
      </w:r>
      <w:proofErr w:type="spellEnd"/>
      <w:r w:rsidRPr="00436192">
        <w:rPr>
          <w:rFonts w:ascii="Roboto" w:hAnsi="Roboto"/>
          <w:sz w:val="20"/>
          <w:szCs w:val="20"/>
        </w:rPr>
        <w:t xml:space="preserve"> IT) zatwierdzonego przez kierownictwo. Najlepiej, jeśli zostanie to włączone w istniejące procesy zarządzania projektami i zmianą:</w:t>
      </w:r>
    </w:p>
    <w:p w:rsidRPr="00436192" w:rsidR="00F41E6C" w:rsidP="00F41E6C" w:rsidRDefault="00F41E6C" w14:paraId="67D69BC8" w14:textId="77777777">
      <w:pPr>
        <w:numPr>
          <w:ilvl w:val="0"/>
          <w:numId w:val="51"/>
        </w:numPr>
        <w:jc w:val="both"/>
        <w:rPr>
          <w:rFonts w:ascii="Roboto" w:hAnsi="Roboto"/>
          <w:sz w:val="20"/>
          <w:szCs w:val="20"/>
        </w:rPr>
      </w:pPr>
      <w:r w:rsidRPr="00436192">
        <w:rPr>
          <w:rFonts w:ascii="Roboto" w:hAnsi="Roboto"/>
          <w:sz w:val="20"/>
          <w:szCs w:val="20"/>
        </w:rPr>
        <w:t xml:space="preserve">Utworzenie (lub aktualizacja) </w:t>
      </w:r>
      <w:r w:rsidRPr="00436192">
        <w:rPr>
          <w:rFonts w:ascii="Roboto" w:hAnsi="Roboto"/>
          <w:b/>
          <w:bCs/>
          <w:sz w:val="20"/>
          <w:szCs w:val="20"/>
        </w:rPr>
        <w:t>programu transformacji IT</w:t>
      </w:r>
      <w:r w:rsidRPr="00436192">
        <w:rPr>
          <w:rFonts w:ascii="Roboto" w:hAnsi="Roboto"/>
          <w:sz w:val="20"/>
          <w:szCs w:val="20"/>
        </w:rPr>
        <w:t xml:space="preserve"> – np. nadanie formalnej rangi projektom redukcji długu. Duże inicjatywy mogą stać się osobnymi projektami z własnym kierownikiem (np. „Program </w:t>
      </w:r>
      <w:proofErr w:type="spellStart"/>
      <w:r w:rsidRPr="00436192">
        <w:rPr>
          <w:rFonts w:ascii="Roboto" w:hAnsi="Roboto"/>
          <w:sz w:val="20"/>
          <w:szCs w:val="20"/>
        </w:rPr>
        <w:t>Legacy</w:t>
      </w:r>
      <w:proofErr w:type="spellEnd"/>
      <w:r w:rsidRPr="00436192">
        <w:rPr>
          <w:rFonts w:ascii="Roboto" w:hAnsi="Roboto"/>
          <w:sz w:val="20"/>
          <w:szCs w:val="20"/>
        </w:rPr>
        <w:t xml:space="preserve"> </w:t>
      </w:r>
      <w:proofErr w:type="spellStart"/>
      <w:r w:rsidRPr="00436192">
        <w:rPr>
          <w:rFonts w:ascii="Roboto" w:hAnsi="Roboto"/>
          <w:sz w:val="20"/>
          <w:szCs w:val="20"/>
        </w:rPr>
        <w:t>Core</w:t>
      </w:r>
      <w:proofErr w:type="spellEnd"/>
      <w:r w:rsidRPr="00436192">
        <w:rPr>
          <w:rFonts w:ascii="Roboto" w:hAnsi="Roboto"/>
          <w:sz w:val="20"/>
          <w:szCs w:val="20"/>
        </w:rPr>
        <w:t xml:space="preserve"> </w:t>
      </w:r>
      <w:proofErr w:type="spellStart"/>
      <w:r w:rsidRPr="00436192">
        <w:rPr>
          <w:rFonts w:ascii="Roboto" w:hAnsi="Roboto"/>
          <w:sz w:val="20"/>
          <w:szCs w:val="20"/>
        </w:rPr>
        <w:t>Replacement</w:t>
      </w:r>
      <w:proofErr w:type="spellEnd"/>
      <w:r w:rsidRPr="00436192">
        <w:rPr>
          <w:rFonts w:ascii="Roboto" w:hAnsi="Roboto"/>
          <w:sz w:val="20"/>
          <w:szCs w:val="20"/>
        </w:rPr>
        <w:t xml:space="preserve"> 2024–2025”). Mniejsze zadania można grupować w strumienie (np. „inicjatywy </w:t>
      </w:r>
      <w:proofErr w:type="spellStart"/>
      <w:r w:rsidRPr="00436192">
        <w:rPr>
          <w:rFonts w:ascii="Roboto" w:hAnsi="Roboto"/>
          <w:sz w:val="20"/>
          <w:szCs w:val="20"/>
        </w:rPr>
        <w:t>DevOps</w:t>
      </w:r>
      <w:proofErr w:type="spellEnd"/>
      <w:r w:rsidRPr="00436192">
        <w:rPr>
          <w:rFonts w:ascii="Roboto" w:hAnsi="Roboto"/>
          <w:sz w:val="20"/>
          <w:szCs w:val="20"/>
        </w:rPr>
        <w:t xml:space="preserve"> usprawniające procesy wydawnicze”).</w:t>
      </w:r>
    </w:p>
    <w:p w:rsidRPr="00436192" w:rsidR="00F41E6C" w:rsidP="00F41E6C" w:rsidRDefault="00F41E6C" w14:paraId="2F2332F4" w14:textId="77777777">
      <w:pPr>
        <w:numPr>
          <w:ilvl w:val="0"/>
          <w:numId w:val="51"/>
        </w:numPr>
        <w:jc w:val="both"/>
        <w:rPr>
          <w:rFonts w:ascii="Roboto" w:hAnsi="Roboto"/>
          <w:sz w:val="20"/>
          <w:szCs w:val="20"/>
        </w:rPr>
      </w:pPr>
      <w:r w:rsidRPr="00436192">
        <w:rPr>
          <w:rFonts w:ascii="Roboto" w:hAnsi="Roboto"/>
          <w:b/>
          <w:bCs/>
          <w:sz w:val="20"/>
          <w:szCs w:val="20"/>
        </w:rPr>
        <w:t>Zintegrowanie z portfolio projektów:</w:t>
      </w:r>
      <w:r w:rsidRPr="00436192">
        <w:rPr>
          <w:rFonts w:ascii="Roboto" w:hAnsi="Roboto"/>
          <w:sz w:val="20"/>
          <w:szCs w:val="20"/>
        </w:rPr>
        <w:t xml:space="preserve"> Komitety sterujące ds. projektów powinny włączyć projekty naprawcze do portfolio i monitorować je tak samo jak projekty biznesowe. Być może potrzebna jest </w:t>
      </w:r>
      <w:r w:rsidRPr="00436192">
        <w:rPr>
          <w:rFonts w:ascii="Roboto" w:hAnsi="Roboto"/>
          <w:i/>
          <w:iCs/>
          <w:sz w:val="20"/>
          <w:szCs w:val="20"/>
        </w:rPr>
        <w:t>re-</w:t>
      </w:r>
      <w:proofErr w:type="spellStart"/>
      <w:r w:rsidRPr="00436192">
        <w:rPr>
          <w:rFonts w:ascii="Roboto" w:hAnsi="Roboto"/>
          <w:i/>
          <w:iCs/>
          <w:sz w:val="20"/>
          <w:szCs w:val="20"/>
        </w:rPr>
        <w:t>priorytetyzacja</w:t>
      </w:r>
      <w:proofErr w:type="spellEnd"/>
      <w:r w:rsidRPr="00436192">
        <w:rPr>
          <w:rFonts w:ascii="Roboto" w:hAnsi="Roboto"/>
          <w:i/>
          <w:iCs/>
          <w:sz w:val="20"/>
          <w:szCs w:val="20"/>
        </w:rPr>
        <w:t xml:space="preserve"> portfela</w:t>
      </w:r>
      <w:r w:rsidRPr="00436192">
        <w:rPr>
          <w:rFonts w:ascii="Roboto" w:hAnsi="Roboto"/>
          <w:sz w:val="20"/>
          <w:szCs w:val="20"/>
        </w:rPr>
        <w:t xml:space="preserve"> – </w:t>
      </w:r>
      <w:proofErr w:type="gramStart"/>
      <w:r w:rsidRPr="00436192">
        <w:rPr>
          <w:rFonts w:ascii="Roboto" w:hAnsi="Roboto"/>
          <w:sz w:val="20"/>
          <w:szCs w:val="20"/>
        </w:rPr>
        <w:t>czasem</w:t>
      </w:r>
      <w:proofErr w:type="gramEnd"/>
      <w:r w:rsidRPr="00436192">
        <w:rPr>
          <w:rFonts w:ascii="Roboto" w:hAnsi="Roboto"/>
          <w:sz w:val="20"/>
          <w:szCs w:val="20"/>
        </w:rPr>
        <w:t xml:space="preserve"> aby zrobić miejsce na projekty techniczne, trzeba opóźnić jakiś projekt biznesowy mniejszej wagi. Tutaj kluczowe jest poparcie zarządu – mając je, dział IT i ryzyka mogą argumentować za tą zamianą priorytetów.</w:t>
      </w:r>
    </w:p>
    <w:p w:rsidRPr="00436192" w:rsidR="00F41E6C" w:rsidP="00F41E6C" w:rsidRDefault="00F41E6C" w14:paraId="746698AC" w14:textId="77777777">
      <w:pPr>
        <w:numPr>
          <w:ilvl w:val="0"/>
          <w:numId w:val="51"/>
        </w:numPr>
        <w:jc w:val="both"/>
        <w:rPr>
          <w:rFonts w:ascii="Roboto" w:hAnsi="Roboto"/>
          <w:sz w:val="20"/>
          <w:szCs w:val="20"/>
        </w:rPr>
      </w:pPr>
      <w:r w:rsidRPr="00436192">
        <w:rPr>
          <w:rFonts w:ascii="Roboto" w:hAnsi="Roboto"/>
          <w:b/>
          <w:bCs/>
          <w:sz w:val="20"/>
          <w:szCs w:val="20"/>
        </w:rPr>
        <w:t>Zmiany procesowe:</w:t>
      </w:r>
      <w:r w:rsidRPr="00436192">
        <w:rPr>
          <w:rFonts w:ascii="Roboto" w:hAnsi="Roboto"/>
          <w:sz w:val="20"/>
          <w:szCs w:val="20"/>
        </w:rPr>
        <w:t xml:space="preserve"> Wdrożenie rekomendacji to nie tylko jednorazowe projekty. Część zaleceń może dotyczyć zmiany sposobu pracy na stałe – np. wprowadzenie obowiązkowego </w:t>
      </w:r>
      <w:proofErr w:type="spellStart"/>
      <w:r w:rsidRPr="00436192">
        <w:rPr>
          <w:rFonts w:ascii="Roboto" w:hAnsi="Roboto"/>
          <w:sz w:val="20"/>
          <w:szCs w:val="20"/>
        </w:rPr>
        <w:t>code</w:t>
      </w:r>
      <w:proofErr w:type="spellEnd"/>
      <w:r w:rsidRPr="00436192">
        <w:rPr>
          <w:rFonts w:ascii="Roboto" w:hAnsi="Roboto"/>
          <w:sz w:val="20"/>
          <w:szCs w:val="20"/>
        </w:rPr>
        <w:t xml:space="preserve"> </w:t>
      </w:r>
      <w:proofErr w:type="spellStart"/>
      <w:r w:rsidRPr="00436192">
        <w:rPr>
          <w:rFonts w:ascii="Roboto" w:hAnsi="Roboto"/>
          <w:sz w:val="20"/>
          <w:szCs w:val="20"/>
        </w:rPr>
        <w:t>review</w:t>
      </w:r>
      <w:proofErr w:type="spellEnd"/>
      <w:r w:rsidRPr="00436192">
        <w:rPr>
          <w:rFonts w:ascii="Roboto" w:hAnsi="Roboto"/>
          <w:sz w:val="20"/>
          <w:szCs w:val="20"/>
        </w:rPr>
        <w:t xml:space="preserve">, aktualizacji bibliotek co pół roku, ograniczenia tworzenia nowych </w:t>
      </w:r>
      <w:proofErr w:type="spellStart"/>
      <w:r w:rsidRPr="00436192">
        <w:rPr>
          <w:rFonts w:ascii="Roboto" w:hAnsi="Roboto"/>
          <w:sz w:val="20"/>
          <w:szCs w:val="20"/>
        </w:rPr>
        <w:t>EUC</w:t>
      </w:r>
      <w:proofErr w:type="spellEnd"/>
      <w:r w:rsidRPr="00436192">
        <w:rPr>
          <w:rFonts w:ascii="Roboto" w:hAnsi="Roboto"/>
          <w:sz w:val="20"/>
          <w:szCs w:val="20"/>
        </w:rPr>
        <w:t xml:space="preserve"> poprzez lepszą obsługę potrzeb użytkowników w oficjalnych systemach. Te zmiany należy ująć w </w:t>
      </w:r>
      <w:r w:rsidRPr="00436192">
        <w:rPr>
          <w:rFonts w:ascii="Roboto" w:hAnsi="Roboto"/>
          <w:i/>
          <w:iCs/>
          <w:sz w:val="20"/>
          <w:szCs w:val="20"/>
        </w:rPr>
        <w:t>politykach i procedurach IT</w:t>
      </w:r>
      <w:r w:rsidRPr="00436192">
        <w:rPr>
          <w:rFonts w:ascii="Roboto" w:hAnsi="Roboto"/>
          <w:sz w:val="20"/>
          <w:szCs w:val="20"/>
        </w:rPr>
        <w:t xml:space="preserve">. Np. zaktualizować </w:t>
      </w:r>
      <w:r w:rsidRPr="00436192">
        <w:rPr>
          <w:rFonts w:ascii="Roboto" w:hAnsi="Roboto"/>
          <w:b/>
          <w:bCs/>
          <w:sz w:val="20"/>
          <w:szCs w:val="20"/>
        </w:rPr>
        <w:t>politykę architektoniczną</w:t>
      </w:r>
      <w:r w:rsidRPr="00436192">
        <w:rPr>
          <w:rFonts w:ascii="Roboto" w:hAnsi="Roboto"/>
          <w:sz w:val="20"/>
          <w:szCs w:val="20"/>
        </w:rPr>
        <w:t xml:space="preserve"> firmy, by zapobiegać ponownemu narastaniu długu (np. „każdy nowy system musi mieć plan cyklu życia, z przewidzianymi aktualizacjami wersji co najmniej raz na 2 lata”).</w:t>
      </w:r>
    </w:p>
    <w:p w:rsidRPr="00436192" w:rsidR="00F41E6C" w:rsidP="00F41E6C" w:rsidRDefault="00F41E6C" w14:paraId="1EFBFD1E" w14:textId="77777777">
      <w:pPr>
        <w:numPr>
          <w:ilvl w:val="0"/>
          <w:numId w:val="51"/>
        </w:numPr>
        <w:jc w:val="both"/>
        <w:rPr>
          <w:rFonts w:ascii="Roboto" w:hAnsi="Roboto"/>
          <w:sz w:val="20"/>
          <w:szCs w:val="20"/>
        </w:rPr>
      </w:pPr>
      <w:r w:rsidRPr="00436192">
        <w:rPr>
          <w:rFonts w:ascii="Roboto" w:hAnsi="Roboto"/>
          <w:b/>
          <w:bCs/>
          <w:sz w:val="20"/>
          <w:szCs w:val="20"/>
        </w:rPr>
        <w:t>Szkolenia i kultura:</w:t>
      </w:r>
      <w:r w:rsidRPr="00436192">
        <w:rPr>
          <w:rFonts w:ascii="Roboto" w:hAnsi="Roboto"/>
          <w:sz w:val="20"/>
          <w:szCs w:val="20"/>
        </w:rPr>
        <w:t xml:space="preserve"> Częścią wdrożenia jest też praca nad kulturą organizacji. Trzeba uświadomić zespołom, że dług technologiczny to wspólna odpowiedzialność. Można przeprowadzić warsztaty dla developerów z pisania czystego kodu, dla użytkowników biznesowych – z alternatyw dla tworzenia własnych makr (zachęcanie, by zgłaszali wymagania do IT zamiast tworzyć „na boku”). Jak radzą eksperci, kluczowe jest </w:t>
      </w:r>
      <w:r w:rsidRPr="00436192">
        <w:rPr>
          <w:rFonts w:ascii="Roboto" w:hAnsi="Roboto"/>
          <w:i/>
          <w:iCs/>
          <w:sz w:val="20"/>
          <w:szCs w:val="20"/>
        </w:rPr>
        <w:t>zbudowanie kultury zmiany</w:t>
      </w:r>
      <w:r w:rsidRPr="00436192">
        <w:rPr>
          <w:rFonts w:ascii="Roboto" w:hAnsi="Roboto"/>
          <w:sz w:val="20"/>
          <w:szCs w:val="20"/>
        </w:rPr>
        <w:t xml:space="preserve"> i zrozumienia kosztów zaniechań (</w:t>
      </w:r>
      <w:proofErr w:type="spellStart"/>
      <w:r w:rsidRPr="00436192">
        <w:rPr>
          <w:rFonts w:ascii="Roboto" w:hAnsi="Roboto"/>
          <w:sz w:val="20"/>
          <w:szCs w:val="20"/>
        </w:rPr>
        <w:fldChar w:fldCharType="begin"/>
      </w:r>
      <w:r w:rsidRPr="00436192">
        <w:rPr>
          <w:rFonts w:ascii="Roboto" w:hAnsi="Roboto"/>
          <w:sz w:val="20"/>
          <w:szCs w:val="20"/>
        </w:rPr>
        <w:instrText>HYPERLINK "https://www.hyperexponential.com/blog/technical-debt-in-insurance/" \l ":~:text=1,culture%20of%20change"</w:instrText>
      </w:r>
      <w:r w:rsidRPr="00436192">
        <w:rPr>
          <w:rFonts w:ascii="Roboto" w:hAnsi="Roboto"/>
          <w:sz w:val="20"/>
          <w:szCs w:val="20"/>
        </w:rPr>
      </w:r>
      <w:r w:rsidRPr="00436192">
        <w:rPr>
          <w:rFonts w:ascii="Roboto" w:hAnsi="Roboto"/>
          <w:sz w:val="20"/>
          <w:szCs w:val="20"/>
        </w:rPr>
        <w:fldChar w:fldCharType="separate"/>
      </w:r>
      <w:r w:rsidRPr="00436192">
        <w:rPr>
          <w:rStyle w:val="Hipercze"/>
          <w:rFonts w:ascii="Roboto" w:hAnsi="Roboto"/>
          <w:sz w:val="20"/>
          <w:szCs w:val="20"/>
        </w:rPr>
        <w:t>Tackling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technical</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in the </w:t>
      </w:r>
      <w:proofErr w:type="spellStart"/>
      <w:r w:rsidRPr="00436192">
        <w:rPr>
          <w:rStyle w:val="Hipercze"/>
          <w:rFonts w:ascii="Roboto" w:hAnsi="Roboto"/>
          <w:sz w:val="20"/>
          <w:szCs w:val="20"/>
        </w:rPr>
        <w:t>insurance</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industry</w:t>
      </w:r>
      <w:proofErr w:type="spellEnd"/>
      <w:r w:rsidRPr="00436192">
        <w:rPr>
          <w:rFonts w:ascii="Roboto" w:hAnsi="Roboto"/>
          <w:sz w:val="20"/>
          <w:szCs w:val="20"/>
        </w:rPr>
        <w:fldChar w:fldCharType="end"/>
      </w:r>
      <w:r w:rsidRPr="00436192">
        <w:rPr>
          <w:rFonts w:ascii="Roboto" w:hAnsi="Roboto"/>
          <w:sz w:val="20"/>
          <w:szCs w:val="20"/>
        </w:rPr>
        <w:t>) – pracownicy powinni rozumieć, czemu eliminujemy pewne stare nawyki.</w:t>
      </w:r>
    </w:p>
    <w:p w:rsidRPr="00436192" w:rsidR="00F41E6C" w:rsidP="00F41E6C" w:rsidRDefault="00F41E6C" w14:paraId="442A1A7A" w14:textId="77777777">
      <w:pPr>
        <w:jc w:val="both"/>
        <w:rPr>
          <w:rFonts w:ascii="Roboto" w:hAnsi="Roboto"/>
          <w:sz w:val="20"/>
          <w:szCs w:val="20"/>
        </w:rPr>
      </w:pPr>
      <w:r w:rsidRPr="00436192">
        <w:rPr>
          <w:rFonts w:ascii="Roboto" w:hAnsi="Roboto"/>
          <w:b/>
          <w:bCs/>
          <w:sz w:val="20"/>
          <w:szCs w:val="20"/>
        </w:rPr>
        <w:t>Monitorowanie postępów:</w:t>
      </w:r>
      <w:r w:rsidRPr="00436192">
        <w:rPr>
          <w:rFonts w:ascii="Roboto" w:hAnsi="Roboto"/>
          <w:sz w:val="20"/>
          <w:szCs w:val="20"/>
        </w:rPr>
        <w:t xml:space="preserve"> Po uruchomieniu działań naprawczych, konieczne jest śledzenie ich skuteczności:</w:t>
      </w:r>
    </w:p>
    <w:p w:rsidRPr="00436192" w:rsidR="00F41E6C" w:rsidP="00F41E6C" w:rsidRDefault="00F41E6C" w14:paraId="1E46851A" w14:textId="77777777">
      <w:pPr>
        <w:numPr>
          <w:ilvl w:val="0"/>
          <w:numId w:val="52"/>
        </w:numPr>
        <w:jc w:val="both"/>
        <w:rPr>
          <w:rFonts w:ascii="Roboto" w:hAnsi="Roboto"/>
          <w:sz w:val="20"/>
          <w:szCs w:val="20"/>
        </w:rPr>
      </w:pPr>
      <w:r w:rsidRPr="00436192">
        <w:rPr>
          <w:rFonts w:ascii="Roboto" w:hAnsi="Roboto"/>
          <w:b/>
          <w:bCs/>
          <w:sz w:val="20"/>
          <w:szCs w:val="20"/>
        </w:rPr>
        <w:t>Regularne przeglądy stanu długu:</w:t>
      </w:r>
      <w:r w:rsidRPr="00436192">
        <w:rPr>
          <w:rFonts w:ascii="Roboto" w:hAnsi="Roboto"/>
          <w:sz w:val="20"/>
          <w:szCs w:val="20"/>
        </w:rPr>
        <w:t xml:space="preserve"> np. co kwartał zespół architektoniczny dokonuje przeglądu wskaźników KPI/KRI i ocenia, czy zmierzamy w dobrym kierunku. Jeśli nie, korygujemy plan (może trzeba przyspieszyć jakieś działania lub zwiększyć nakłady).</w:t>
      </w:r>
    </w:p>
    <w:p w:rsidRPr="00436192" w:rsidR="00F41E6C" w:rsidP="00F41E6C" w:rsidRDefault="00F41E6C" w14:paraId="126CF490" w14:textId="77777777">
      <w:pPr>
        <w:numPr>
          <w:ilvl w:val="0"/>
          <w:numId w:val="52"/>
        </w:numPr>
        <w:jc w:val="both"/>
        <w:rPr>
          <w:rFonts w:ascii="Roboto" w:hAnsi="Roboto"/>
          <w:sz w:val="20"/>
          <w:szCs w:val="20"/>
        </w:rPr>
      </w:pPr>
      <w:r w:rsidRPr="00436192">
        <w:rPr>
          <w:rFonts w:ascii="Roboto" w:hAnsi="Roboto"/>
          <w:b/>
          <w:bCs/>
          <w:sz w:val="20"/>
          <w:szCs w:val="20"/>
        </w:rPr>
        <w:t>Raportowanie do zarządu i rady nadzorczej:</w:t>
      </w:r>
      <w:r w:rsidRPr="00436192">
        <w:rPr>
          <w:rFonts w:ascii="Roboto" w:hAnsi="Roboto"/>
          <w:sz w:val="20"/>
          <w:szCs w:val="20"/>
        </w:rPr>
        <w:t xml:space="preserve"> w ramach np. raportów kwartalnych IT można pokazywać trend: „od ostatniego kwartału obniżyliśmy średni </w:t>
      </w:r>
      <w:proofErr w:type="spellStart"/>
      <w:r w:rsidRPr="00436192">
        <w:rPr>
          <w:rFonts w:ascii="Roboto" w:hAnsi="Roboto"/>
          <w:sz w:val="20"/>
          <w:szCs w:val="20"/>
        </w:rPr>
        <w:t>TDR</w:t>
      </w:r>
      <w:proofErr w:type="spellEnd"/>
      <w:r w:rsidRPr="00436192">
        <w:rPr>
          <w:rFonts w:ascii="Roboto" w:hAnsi="Roboto"/>
          <w:sz w:val="20"/>
          <w:szCs w:val="20"/>
        </w:rPr>
        <w:t xml:space="preserve"> systemów z 15% do 12%, zredukowaliśmy liczbę podatnych systemów z 10 do 4” itp.</w:t>
      </w:r>
    </w:p>
    <w:p w:rsidRPr="00436192" w:rsidR="00F41E6C" w:rsidP="00F41E6C" w:rsidRDefault="00F41E6C" w14:paraId="78EF020A" w14:textId="77777777">
      <w:pPr>
        <w:numPr>
          <w:ilvl w:val="0"/>
          <w:numId w:val="52"/>
        </w:numPr>
        <w:jc w:val="both"/>
        <w:rPr>
          <w:rFonts w:ascii="Roboto" w:hAnsi="Roboto"/>
          <w:sz w:val="20"/>
          <w:szCs w:val="20"/>
        </w:rPr>
      </w:pPr>
      <w:r w:rsidRPr="00436192">
        <w:rPr>
          <w:rFonts w:ascii="Roboto" w:hAnsi="Roboto"/>
          <w:b/>
          <w:bCs/>
          <w:sz w:val="20"/>
          <w:szCs w:val="20"/>
        </w:rPr>
        <w:t>Mechanizm ciągłego zarządzania długiem:</w:t>
      </w:r>
      <w:r w:rsidRPr="00436192">
        <w:rPr>
          <w:rFonts w:ascii="Roboto" w:hAnsi="Roboto"/>
          <w:sz w:val="20"/>
          <w:szCs w:val="20"/>
        </w:rPr>
        <w:t xml:space="preserve"> Ideałem jest wbudowanie monitoringu długu w </w:t>
      </w:r>
      <w:r w:rsidRPr="00436192">
        <w:rPr>
          <w:rFonts w:ascii="Roboto" w:hAnsi="Roboto"/>
          <w:b/>
          <w:bCs/>
          <w:sz w:val="20"/>
          <w:szCs w:val="20"/>
        </w:rPr>
        <w:t>proces wytwórczy i utrzymaniowy</w:t>
      </w:r>
      <w:r w:rsidRPr="00436192">
        <w:rPr>
          <w:rFonts w:ascii="Roboto" w:hAnsi="Roboto"/>
          <w:sz w:val="20"/>
          <w:szCs w:val="20"/>
        </w:rPr>
        <w:t xml:space="preserve">. Np. ustalamy, że przed wdrożeniem każdej większej zmiany przeprowadzimy analizę wpływu na dług (czy zmiana spłaca dług, czy może dodaje nowy? – </w:t>
      </w:r>
      <w:r w:rsidRPr="00436192">
        <w:rPr>
          <w:rFonts w:ascii="Roboto" w:hAnsi="Roboto"/>
          <w:sz w:val="20"/>
          <w:szCs w:val="20"/>
        </w:rPr>
        <w:lastRenderedPageBreak/>
        <w:t xml:space="preserve">jeżeli dodaje, to czy świadomie?). Można w </w:t>
      </w:r>
      <w:r w:rsidRPr="00436192">
        <w:rPr>
          <w:rFonts w:ascii="Roboto" w:hAnsi="Roboto"/>
          <w:b/>
          <w:bCs/>
          <w:sz w:val="20"/>
          <w:szCs w:val="20"/>
        </w:rPr>
        <w:t xml:space="preserve">Definition of </w:t>
      </w:r>
      <w:proofErr w:type="spellStart"/>
      <w:r w:rsidRPr="00436192">
        <w:rPr>
          <w:rFonts w:ascii="Roboto" w:hAnsi="Roboto"/>
          <w:b/>
          <w:bCs/>
          <w:sz w:val="20"/>
          <w:szCs w:val="20"/>
        </w:rPr>
        <w:t>Done</w:t>
      </w:r>
      <w:proofErr w:type="spellEnd"/>
      <w:r w:rsidRPr="00436192">
        <w:rPr>
          <w:rFonts w:ascii="Roboto" w:hAnsi="Roboto"/>
          <w:sz w:val="20"/>
          <w:szCs w:val="20"/>
        </w:rPr>
        <w:t xml:space="preserve"> dla projektów wpisać, że nie zwiększą istniejącego długu powyżej ustalonego poziomu. Takie podejście prewencyjne uchroni przed powtórką sytuacji za kilka lat.</w:t>
      </w:r>
    </w:p>
    <w:p w:rsidRPr="00436192" w:rsidR="00F41E6C" w:rsidP="00F41E6C" w:rsidRDefault="00F41E6C" w14:paraId="042E2FA6" w14:textId="77777777">
      <w:pPr>
        <w:jc w:val="both"/>
        <w:rPr>
          <w:rFonts w:ascii="Roboto" w:hAnsi="Roboto"/>
          <w:sz w:val="20"/>
          <w:szCs w:val="20"/>
        </w:rPr>
      </w:pPr>
      <w:proofErr w:type="spellStart"/>
      <w:r w:rsidRPr="00436192">
        <w:rPr>
          <w:rFonts w:ascii="Roboto" w:hAnsi="Roboto"/>
          <w:b/>
          <w:bCs/>
          <w:sz w:val="20"/>
          <w:szCs w:val="20"/>
        </w:rPr>
        <w:t>Benchmarking</w:t>
      </w:r>
      <w:proofErr w:type="spellEnd"/>
      <w:r w:rsidRPr="00436192">
        <w:rPr>
          <w:rFonts w:ascii="Roboto" w:hAnsi="Roboto"/>
          <w:b/>
          <w:bCs/>
          <w:sz w:val="20"/>
          <w:szCs w:val="20"/>
        </w:rPr>
        <w:t xml:space="preserve"> i najlepsze praktyki:</w:t>
      </w:r>
      <w:r w:rsidRPr="00436192">
        <w:rPr>
          <w:rFonts w:ascii="Roboto" w:hAnsi="Roboto"/>
          <w:sz w:val="20"/>
          <w:szCs w:val="20"/>
        </w:rPr>
        <w:t xml:space="preserve"> Warto co jakiś czas porównać się z rynkiem – np. uczestniczyć w forach branżowych, wymieniać doświadczenia z innymi ubezpieczycielami, korzystać z raportów firm doradczych co do poziomu dojrzałości IT. Być może okaże się, że nasz dług w jakimś obszarze jest i tak mniejszy niż u konkurencji – wtedy możemy świadomie nie inwestować tam w pierwszej kolejności, skupiając się na obszarach, gdzie odstajemy.</w:t>
      </w:r>
    </w:p>
    <w:p w:rsidRPr="00436192" w:rsidR="00F41E6C" w:rsidP="00F41E6C" w:rsidRDefault="00F41E6C" w14:paraId="7AE6AA13" w14:textId="77777777">
      <w:pPr>
        <w:jc w:val="both"/>
        <w:rPr>
          <w:rFonts w:ascii="Roboto" w:hAnsi="Roboto"/>
          <w:sz w:val="20"/>
          <w:szCs w:val="20"/>
        </w:rPr>
      </w:pPr>
      <w:r w:rsidRPr="00436192">
        <w:rPr>
          <w:rFonts w:ascii="Roboto" w:hAnsi="Roboto"/>
          <w:b/>
          <w:bCs/>
          <w:sz w:val="20"/>
          <w:szCs w:val="20"/>
        </w:rPr>
        <w:t>Elastyczność planu:</w:t>
      </w:r>
      <w:r w:rsidRPr="00436192">
        <w:rPr>
          <w:rFonts w:ascii="Roboto" w:hAnsi="Roboto"/>
          <w:sz w:val="20"/>
          <w:szCs w:val="20"/>
        </w:rPr>
        <w:t xml:space="preserve"> Plan działań naprawczych nie może być sztywny – otoczenie się zmienia. Może wejść nowa regulacja, która wymusi przesunięcie akcentów (np. priorytetem stanie się bezpieczeństwo chmury pod kątem NIS2, więc więcej zasobów pójdzie na to). Ważne, by mieć ogólny kierunek (redukcja długu), ale taktycznie dostosowywać kolejność kroków.</w:t>
      </w:r>
    </w:p>
    <w:p w:rsidRPr="00436192" w:rsidR="00F41E6C" w:rsidP="00F41E6C" w:rsidRDefault="00F41E6C" w14:paraId="7E1792A2" w14:textId="77777777">
      <w:pPr>
        <w:jc w:val="both"/>
        <w:rPr>
          <w:rFonts w:ascii="Roboto" w:hAnsi="Roboto"/>
          <w:b/>
          <w:bCs/>
          <w:sz w:val="20"/>
          <w:szCs w:val="20"/>
        </w:rPr>
      </w:pPr>
      <w:r w:rsidRPr="00436192">
        <w:rPr>
          <w:rFonts w:ascii="Roboto" w:hAnsi="Roboto"/>
          <w:b/>
          <w:bCs/>
          <w:sz w:val="20"/>
          <w:szCs w:val="20"/>
        </w:rPr>
        <w:t>Podsumowanie</w:t>
      </w:r>
    </w:p>
    <w:p w:rsidRPr="00436192" w:rsidR="00F41E6C" w:rsidP="00F41E6C" w:rsidRDefault="00F41E6C" w14:paraId="69615B3E" w14:textId="77777777">
      <w:pPr>
        <w:jc w:val="both"/>
        <w:rPr>
          <w:rFonts w:ascii="Roboto" w:hAnsi="Roboto"/>
          <w:sz w:val="20"/>
          <w:szCs w:val="20"/>
        </w:rPr>
      </w:pPr>
      <w:r w:rsidRPr="00436192">
        <w:rPr>
          <w:rFonts w:ascii="Roboto" w:hAnsi="Roboto"/>
          <w:sz w:val="20"/>
          <w:szCs w:val="20"/>
        </w:rPr>
        <w:t xml:space="preserve">Realizacja opisanej strategii pozwoli dużej firmie ubezpieczeniowej </w:t>
      </w:r>
      <w:r w:rsidRPr="00436192">
        <w:rPr>
          <w:rFonts w:ascii="Roboto" w:hAnsi="Roboto"/>
          <w:b/>
          <w:bCs/>
          <w:sz w:val="20"/>
          <w:szCs w:val="20"/>
        </w:rPr>
        <w:t>przejść od etapu świadomości długu technologicznego do etapu jego kontrolowanej redukcji</w:t>
      </w:r>
      <w:r w:rsidRPr="00436192">
        <w:rPr>
          <w:rFonts w:ascii="Roboto" w:hAnsi="Roboto"/>
          <w:sz w:val="20"/>
          <w:szCs w:val="20"/>
        </w:rPr>
        <w:t xml:space="preserve">. Poprzez kompleksowy audyt i pomiar, firma </w:t>
      </w:r>
      <w:proofErr w:type="gramStart"/>
      <w:r w:rsidRPr="00436192">
        <w:rPr>
          <w:rFonts w:ascii="Roboto" w:hAnsi="Roboto"/>
          <w:sz w:val="20"/>
          <w:szCs w:val="20"/>
        </w:rPr>
        <w:t>zidentyfikuje</w:t>
      </w:r>
      <w:proofErr w:type="gramEnd"/>
      <w:r w:rsidRPr="00436192">
        <w:rPr>
          <w:rFonts w:ascii="Roboto" w:hAnsi="Roboto"/>
          <w:sz w:val="20"/>
          <w:szCs w:val="20"/>
        </w:rPr>
        <w:t xml:space="preserve"> </w:t>
      </w:r>
      <w:r w:rsidRPr="00436192">
        <w:rPr>
          <w:rFonts w:ascii="Roboto" w:hAnsi="Roboto"/>
          <w:i/>
          <w:iCs/>
          <w:sz w:val="20"/>
          <w:szCs w:val="20"/>
        </w:rPr>
        <w:t>gdzie</w:t>
      </w:r>
      <w:r w:rsidRPr="00436192">
        <w:rPr>
          <w:rFonts w:ascii="Roboto" w:hAnsi="Roboto"/>
          <w:sz w:val="20"/>
          <w:szCs w:val="20"/>
        </w:rPr>
        <w:t xml:space="preserve"> i </w:t>
      </w:r>
      <w:r w:rsidRPr="00436192">
        <w:rPr>
          <w:rFonts w:ascii="Roboto" w:hAnsi="Roboto"/>
          <w:i/>
          <w:iCs/>
          <w:sz w:val="20"/>
          <w:szCs w:val="20"/>
        </w:rPr>
        <w:t>jak duży</w:t>
      </w:r>
      <w:r w:rsidRPr="00436192">
        <w:rPr>
          <w:rFonts w:ascii="Roboto" w:hAnsi="Roboto"/>
          <w:sz w:val="20"/>
          <w:szCs w:val="20"/>
        </w:rPr>
        <w:t xml:space="preserve"> jest problem, dzięki analizie </w:t>
      </w:r>
      <w:proofErr w:type="spellStart"/>
      <w:r w:rsidRPr="00436192">
        <w:rPr>
          <w:rFonts w:ascii="Roboto" w:hAnsi="Roboto"/>
          <w:sz w:val="20"/>
          <w:szCs w:val="20"/>
        </w:rPr>
        <w:t>ryzyk</w:t>
      </w:r>
      <w:proofErr w:type="spellEnd"/>
      <w:r w:rsidRPr="00436192">
        <w:rPr>
          <w:rFonts w:ascii="Roboto" w:hAnsi="Roboto"/>
          <w:sz w:val="20"/>
          <w:szCs w:val="20"/>
        </w:rPr>
        <w:t xml:space="preserve"> zrozumie </w:t>
      </w:r>
      <w:r w:rsidRPr="00436192">
        <w:rPr>
          <w:rFonts w:ascii="Roboto" w:hAnsi="Roboto"/>
          <w:i/>
          <w:iCs/>
          <w:sz w:val="20"/>
          <w:szCs w:val="20"/>
        </w:rPr>
        <w:t>dlaczego</w:t>
      </w:r>
      <w:r w:rsidRPr="00436192">
        <w:rPr>
          <w:rFonts w:ascii="Roboto" w:hAnsi="Roboto"/>
          <w:sz w:val="20"/>
          <w:szCs w:val="20"/>
        </w:rPr>
        <w:t xml:space="preserve"> należy działać, a dzięki zaplanowanym inicjatywom i dobrej komunikacji </w:t>
      </w:r>
      <w:r w:rsidRPr="00436192">
        <w:rPr>
          <w:rFonts w:ascii="Roboto" w:hAnsi="Roboto"/>
          <w:i/>
          <w:iCs/>
          <w:sz w:val="20"/>
          <w:szCs w:val="20"/>
        </w:rPr>
        <w:t>jak</w:t>
      </w:r>
      <w:r w:rsidRPr="00436192">
        <w:rPr>
          <w:rFonts w:ascii="Roboto" w:hAnsi="Roboto"/>
          <w:sz w:val="20"/>
          <w:szCs w:val="20"/>
        </w:rPr>
        <w:t xml:space="preserve"> ten problem rozwiązać. Ważne jest ciągłe zaangażowanie zarówno IT, jak i biznesu w ten proces – dług technologiczny to problem całej organizacji, a jego spłata przełoży się na </w:t>
      </w:r>
      <w:r w:rsidRPr="00436192">
        <w:rPr>
          <w:rFonts w:ascii="Roboto" w:hAnsi="Roboto"/>
          <w:b/>
          <w:bCs/>
          <w:sz w:val="20"/>
          <w:szCs w:val="20"/>
        </w:rPr>
        <w:t>większą odporność, zgodność regulacyjną i zdolność do innowacji</w:t>
      </w:r>
      <w:r w:rsidRPr="00436192">
        <w:rPr>
          <w:rFonts w:ascii="Roboto" w:hAnsi="Roboto"/>
          <w:sz w:val="20"/>
          <w:szCs w:val="20"/>
        </w:rPr>
        <w:t xml:space="preserve">. Jak obrazowo stwierdził były </w:t>
      </w:r>
      <w:proofErr w:type="spellStart"/>
      <w:r w:rsidRPr="00436192">
        <w:rPr>
          <w:rFonts w:ascii="Roboto" w:hAnsi="Roboto"/>
          <w:sz w:val="20"/>
          <w:szCs w:val="20"/>
        </w:rPr>
        <w:t>CIO</w:t>
      </w:r>
      <w:proofErr w:type="spellEnd"/>
      <w:r w:rsidRPr="00436192">
        <w:rPr>
          <w:rFonts w:ascii="Roboto" w:hAnsi="Roboto"/>
          <w:sz w:val="20"/>
          <w:szCs w:val="20"/>
        </w:rPr>
        <w:t xml:space="preserve"> jednego z gigantów technologicznych: </w:t>
      </w:r>
      <w:r w:rsidRPr="00436192">
        <w:rPr>
          <w:rFonts w:ascii="Roboto" w:hAnsi="Roboto"/>
          <w:i/>
          <w:iCs/>
          <w:sz w:val="20"/>
          <w:szCs w:val="20"/>
        </w:rPr>
        <w:t>„przebudowując nasze podejście do długu technicznego, zmniejszyliśmy czas inżynierów marnowany na jego obsługę z 75% do 25%, co pozwoliło nam stać się tym, kim dzisiaj jesteśmy”</w:t>
      </w:r>
      <w:r w:rsidRPr="00436192">
        <w:rPr>
          <w:rFonts w:ascii="Roboto" w:hAnsi="Roboto"/>
          <w:sz w:val="20"/>
          <w:szCs w:val="20"/>
        </w:rPr>
        <w:t xml:space="preserve"> (</w:t>
      </w:r>
      <w:hyperlink w:history="1" w:anchor=":~:text=target%20architecture%2C%20simplifying%20application%20interfaces%2C,%E2%80%9D" r:id="rId41">
        <w:r w:rsidRPr="00436192">
          <w:rPr>
            <w:rStyle w:val="Hipercze"/>
            <w:rFonts w:ascii="Roboto" w:hAnsi="Roboto"/>
            <w:sz w:val="20"/>
            <w:szCs w:val="20"/>
          </w:rPr>
          <w:t xml:space="preserve">Tech </w:t>
        </w:r>
        <w:proofErr w:type="spellStart"/>
        <w:r w:rsidRPr="00436192">
          <w:rPr>
            <w:rStyle w:val="Hipercze"/>
            <w:rFonts w:ascii="Roboto" w:hAnsi="Roboto"/>
            <w:sz w:val="20"/>
            <w:szCs w:val="20"/>
          </w:rPr>
          <w:t>debt</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Reclaiming</w:t>
        </w:r>
        <w:proofErr w:type="spellEnd"/>
        <w:r w:rsidRPr="00436192">
          <w:rPr>
            <w:rStyle w:val="Hipercze"/>
            <w:rFonts w:ascii="Roboto" w:hAnsi="Roboto"/>
            <w:sz w:val="20"/>
            <w:szCs w:val="20"/>
          </w:rPr>
          <w:t xml:space="preserve"> </w:t>
        </w:r>
        <w:proofErr w:type="spellStart"/>
        <w:r w:rsidRPr="00436192">
          <w:rPr>
            <w:rStyle w:val="Hipercze"/>
            <w:rFonts w:ascii="Roboto" w:hAnsi="Roboto"/>
            <w:sz w:val="20"/>
            <w:szCs w:val="20"/>
          </w:rPr>
          <w:t>tech</w:t>
        </w:r>
        <w:proofErr w:type="spellEnd"/>
        <w:r w:rsidRPr="00436192">
          <w:rPr>
            <w:rStyle w:val="Hipercze"/>
            <w:rFonts w:ascii="Roboto" w:hAnsi="Roboto"/>
            <w:sz w:val="20"/>
            <w:szCs w:val="20"/>
          </w:rPr>
          <w:t xml:space="preserve"> equity | </w:t>
        </w:r>
        <w:proofErr w:type="spellStart"/>
        <w:r w:rsidRPr="00436192">
          <w:rPr>
            <w:rStyle w:val="Hipercze"/>
            <w:rFonts w:ascii="Roboto" w:hAnsi="Roboto"/>
            <w:sz w:val="20"/>
            <w:szCs w:val="20"/>
          </w:rPr>
          <w:t>McKinsey</w:t>
        </w:r>
        <w:proofErr w:type="spellEnd"/>
      </w:hyperlink>
      <w:r w:rsidRPr="00436192">
        <w:rPr>
          <w:rFonts w:ascii="Roboto" w:hAnsi="Roboto"/>
          <w:sz w:val="20"/>
          <w:szCs w:val="20"/>
        </w:rPr>
        <w:t>). Taki efekt – uwolnienie potencjału IT do kreowania wartości – jest celem, do którego dąży niniejsza strategia. Dzięki niej firma ubezpieczeniowa może bezpieczniej i szybciej wprowadzać nowe usługi na rynek, jednocześnie minimalizując ryzyko negatywnych niespodzianek ze strony przestarzałej technologii.</w:t>
      </w:r>
    </w:p>
    <w:p w:rsidRPr="00436192" w:rsidR="00F41E6C" w:rsidP="00F41E6C" w:rsidRDefault="00F41E6C" w14:paraId="56F6463E" w14:textId="77777777">
      <w:pPr>
        <w:jc w:val="both"/>
        <w:rPr>
          <w:rFonts w:ascii="Roboto" w:hAnsi="Roboto"/>
          <w:sz w:val="20"/>
          <w:szCs w:val="20"/>
        </w:rPr>
      </w:pPr>
    </w:p>
    <w:p w:rsidRPr="00221E3E" w:rsidR="008376EE" w:rsidP="00221E3E" w:rsidRDefault="008376EE" w14:paraId="3A202DD1" w14:textId="77777777">
      <w:pPr>
        <w:jc w:val="both"/>
        <w:rPr>
          <w:rFonts w:ascii="Roboto" w:hAnsi="Roboto"/>
          <w:sz w:val="20"/>
          <w:szCs w:val="20"/>
        </w:rPr>
      </w:pPr>
    </w:p>
    <w:sectPr w:rsidRPr="00221E3E" w:rsidR="008376EE" w:rsidSect="00D23D8F">
      <w:headerReference w:type="default" r:id="rId42"/>
      <w:footerReference w:type="default" r:id="rId43"/>
      <w:pgSz w:w="11906" w:h="16838" w:orient="portrait"/>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4394" w:rsidP="005A732E" w:rsidRDefault="00BA4394" w14:paraId="523DC6BD" w14:textId="77777777">
      <w:pPr>
        <w:spacing w:after="0" w:line="240" w:lineRule="auto"/>
      </w:pPr>
      <w:r>
        <w:separator/>
      </w:r>
    </w:p>
  </w:endnote>
  <w:endnote w:type="continuationSeparator" w:id="0">
    <w:p w:rsidR="00BA4394" w:rsidP="005A732E" w:rsidRDefault="00BA4394" w14:paraId="7E65257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EE"/>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5A732E" w:rsidRDefault="005A732E" w14:paraId="52A1D7C3" w14:textId="1895B519">
    <w:pPr>
      <w:pStyle w:val="Stopka"/>
    </w:pPr>
    <w:r>
      <w:rPr>
        <w:noProof/>
      </w:rPr>
      <mc:AlternateContent>
        <mc:Choice Requires="wpg">
          <w:drawing>
            <wp:anchor distT="0" distB="0" distL="114300" distR="114300" simplePos="0" relativeHeight="251659264" behindDoc="0" locked="0" layoutInCell="1" allowOverlap="1" wp14:anchorId="42512E2A" wp14:editId="3F64CFEF">
              <wp:simplePos x="0" y="0"/>
              <wp:positionH relativeFrom="page">
                <wp:align>right</wp:align>
              </wp:positionH>
              <wp:positionV relativeFrom="bottomMargin">
                <wp:align>center</wp:align>
              </wp:positionV>
              <wp:extent cx="6172200" cy="274320"/>
              <wp:effectExtent l="0" t="0" r="0" b="0"/>
              <wp:wrapNone/>
              <wp:docPr id="164" name="Grupa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Prostokąt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Pole tekstowe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A732E" w:rsidRDefault="005A732E" w14:paraId="24567FCE" w14:textId="68882CC9">
                            <w:pPr>
                              <w:pStyle w:val="Stopka"/>
                              <w:jc w:val="right"/>
                            </w:pPr>
                            <w:r>
                              <w:rPr>
                                <w:caps/>
                                <w:color w:val="92278F" w:themeColor="accent1"/>
                                <w:sz w:val="20"/>
                                <w:szCs w:val="20"/>
                              </w:rPr>
                              <w:t>Liderzy Technologiczni Jutra – Raport nt. długu TECHNOLOGICZNEGO</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id="Grupa 174" style="position:absolute;margin-left:434.8pt;margin-top:0;width:486pt;height:21.6pt;z-index:251659264;mso-position-horizontal:right;mso-position-horizontal-relative:page;mso-position-vertical:center;mso-position-vertical-relative:bottom-margin-area" coordsize="61722,2743" o:spid="_x0000_s1029" w14:anchorId="42512E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">
              <v:rect id="Prostokąt 165" style="position:absolute;left:2286;width:59436;height:2743;visibility:visible;mso-wrap-style:square;v-text-anchor:middle" o:spid="_x0000_s1030"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v:fill opacity="0"/>
              </v:rect>
              <v:shapetype id="_x0000_t202" coordsize="21600,21600" o:spt="202" path="m,l,21600r21600,l21600,xe">
                <v:stroke joinstyle="miter"/>
                <v:path gradientshapeok="t" o:connecttype="rect"/>
              </v:shapetype>
              <v:shape id="Pole tekstowe 166" style="position:absolute;top:95;width:59436;height:2527;visibility:visible;mso-wrap-style:square;v-text-anchor:top" o:spid="_x0000_s103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v:textbox style="mso-fit-shape-to-text:t" inset="0,,0">
                  <w:txbxContent>
                    <w:p w:rsidR="005A732E" w:rsidRDefault="005A732E" w14:paraId="24567FCE" w14:textId="68882CC9">
                      <w:pPr>
                        <w:pStyle w:val="Stopka"/>
                        <w:jc w:val="right"/>
                      </w:pPr>
                      <w:r>
                        <w:rPr>
                          <w:caps/>
                          <w:color w:val="92278F" w:themeColor="accent1"/>
                          <w:sz w:val="20"/>
                          <w:szCs w:val="20"/>
                        </w:rPr>
                        <w:t>Liderzy Technologiczni Jutra – Raport nt. długu TECHNOLOGICZNEGO</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4394" w:rsidP="005A732E" w:rsidRDefault="00BA4394" w14:paraId="50D8794A" w14:textId="77777777">
      <w:pPr>
        <w:spacing w:after="0" w:line="240" w:lineRule="auto"/>
      </w:pPr>
      <w:r>
        <w:separator/>
      </w:r>
    </w:p>
  </w:footnote>
  <w:footnote w:type="continuationSeparator" w:id="0">
    <w:p w:rsidR="00BA4394" w:rsidP="005A732E" w:rsidRDefault="00BA4394" w14:paraId="14E8E34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739131881"/>
      <w:docPartObj>
        <w:docPartGallery w:val="Page Numbers (Top of Page)"/>
        <w:docPartUnique/>
      </w:docPartObj>
    </w:sdtPr>
    <w:sdtEndPr>
      <w:rPr>
        <w:b/>
        <w:bCs/>
        <w:color w:val="auto"/>
        <w:spacing w:val="0"/>
      </w:rPr>
    </w:sdtEndPr>
    <w:sdtContent>
      <w:p w:rsidR="00965571" w:rsidRDefault="00965571" w14:paraId="0D665A16" w14:textId="1BA2138D">
        <w:pPr>
          <w:pStyle w:val="Nagwek"/>
          <w:pBdr>
            <w:bottom w:val="single" w:color="D9D9D9" w:themeColor="background1" w:themeShade="D9" w:sz="4" w:space="1"/>
          </w:pBdr>
          <w:jc w:val="right"/>
          <w:rPr>
            <w:b/>
            <w:bCs/>
          </w:rPr>
        </w:pPr>
        <w:r>
          <w:rPr>
            <w:color w:val="7F7F7F" w:themeColor="background1" w:themeShade="7F"/>
            <w:spacing w:val="60"/>
          </w:rPr>
          <w:t>Strona</w:t>
        </w:r>
        <w:r>
          <w:t xml:space="preserve"> | </w:t>
        </w:r>
        <w:r>
          <w:fldChar w:fldCharType="begin"/>
        </w:r>
        <w:r>
          <w:instrText>PAGE   \* MERGEFORMAT</w:instrText>
        </w:r>
        <w:r>
          <w:fldChar w:fldCharType="separate"/>
        </w:r>
        <w:r>
          <w:rPr>
            <w:b/>
            <w:bCs/>
          </w:rPr>
          <w:t>2</w:t>
        </w:r>
        <w:r>
          <w:rPr>
            <w:b/>
            <w:bCs/>
          </w:rPr>
          <w:fldChar w:fldCharType="end"/>
        </w:r>
      </w:p>
    </w:sdtContent>
  </w:sdt>
  <w:p w:rsidR="00965571" w:rsidRDefault="00965571" w14:paraId="592838F5" w14:textId="7777777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2E58"/>
    <w:multiLevelType w:val="multilevel"/>
    <w:tmpl w:val="6446363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9B4F9C"/>
    <w:multiLevelType w:val="multilevel"/>
    <w:tmpl w:val="907450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8B59A5"/>
    <w:multiLevelType w:val="multilevel"/>
    <w:tmpl w:val="C74654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5618DA"/>
    <w:multiLevelType w:val="multilevel"/>
    <w:tmpl w:val="39606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BE61742"/>
    <w:multiLevelType w:val="multilevel"/>
    <w:tmpl w:val="CCCA0D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E05056C"/>
    <w:multiLevelType w:val="multilevel"/>
    <w:tmpl w:val="512A4A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EB275EB"/>
    <w:multiLevelType w:val="multilevel"/>
    <w:tmpl w:val="083C3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F3C1BBD"/>
    <w:multiLevelType w:val="multilevel"/>
    <w:tmpl w:val="B7966D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18B2A96"/>
    <w:multiLevelType w:val="multilevel"/>
    <w:tmpl w:val="0D3897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7293865"/>
    <w:multiLevelType w:val="multilevel"/>
    <w:tmpl w:val="70AE51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87751A5"/>
    <w:multiLevelType w:val="multilevel"/>
    <w:tmpl w:val="CB38D1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BDF7BB7"/>
    <w:multiLevelType w:val="multilevel"/>
    <w:tmpl w:val="CECAC0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C720970"/>
    <w:multiLevelType w:val="multilevel"/>
    <w:tmpl w:val="9B92D4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0AD40BC"/>
    <w:multiLevelType w:val="multilevel"/>
    <w:tmpl w:val="591AC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0EB1E45"/>
    <w:multiLevelType w:val="multilevel"/>
    <w:tmpl w:val="D07815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1684A01"/>
    <w:multiLevelType w:val="multilevel"/>
    <w:tmpl w:val="AB78B7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230322F"/>
    <w:multiLevelType w:val="multilevel"/>
    <w:tmpl w:val="CAD86B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6DF7869"/>
    <w:multiLevelType w:val="multilevel"/>
    <w:tmpl w:val="3CEA5D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7757B0A"/>
    <w:multiLevelType w:val="multilevel"/>
    <w:tmpl w:val="F8BA89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B75583C"/>
    <w:multiLevelType w:val="multilevel"/>
    <w:tmpl w:val="7AD6E3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03178A3"/>
    <w:multiLevelType w:val="multilevel"/>
    <w:tmpl w:val="B22A991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20113A2"/>
    <w:multiLevelType w:val="multilevel"/>
    <w:tmpl w:val="CBB80B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8635C9D"/>
    <w:multiLevelType w:val="multilevel"/>
    <w:tmpl w:val="9864AD8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94846F0"/>
    <w:multiLevelType w:val="multilevel"/>
    <w:tmpl w:val="49CC70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AF76264"/>
    <w:multiLevelType w:val="multilevel"/>
    <w:tmpl w:val="CFEAF8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3C8C7E08"/>
    <w:multiLevelType w:val="multilevel"/>
    <w:tmpl w:val="73E6A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3FF314B8"/>
    <w:multiLevelType w:val="multilevel"/>
    <w:tmpl w:val="03367D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39A373A"/>
    <w:multiLevelType w:val="multilevel"/>
    <w:tmpl w:val="B15234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63109DC"/>
    <w:multiLevelType w:val="multilevel"/>
    <w:tmpl w:val="00BA22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A310E28"/>
    <w:multiLevelType w:val="multilevel"/>
    <w:tmpl w:val="944ED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B8B57B3"/>
    <w:multiLevelType w:val="multilevel"/>
    <w:tmpl w:val="8710D6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C592E90"/>
    <w:multiLevelType w:val="multilevel"/>
    <w:tmpl w:val="F7A2C7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C970E5C"/>
    <w:multiLevelType w:val="multilevel"/>
    <w:tmpl w:val="1F160B4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4E2B0B46"/>
    <w:multiLevelType w:val="multilevel"/>
    <w:tmpl w:val="6FF0BC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2B6684A"/>
    <w:multiLevelType w:val="multilevel"/>
    <w:tmpl w:val="7DBE8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5D463DE"/>
    <w:multiLevelType w:val="multilevel"/>
    <w:tmpl w:val="1D0EFB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58D94C1A"/>
    <w:multiLevelType w:val="multilevel"/>
    <w:tmpl w:val="9E3A8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5DEB4F9C"/>
    <w:multiLevelType w:val="multilevel"/>
    <w:tmpl w:val="CEDEA8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EB93006"/>
    <w:multiLevelType w:val="multilevel"/>
    <w:tmpl w:val="25DCD8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5FCB2CDA"/>
    <w:multiLevelType w:val="multilevel"/>
    <w:tmpl w:val="C900AD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0D46157"/>
    <w:multiLevelType w:val="multilevel"/>
    <w:tmpl w:val="11B488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41009F6"/>
    <w:multiLevelType w:val="multilevel"/>
    <w:tmpl w:val="C86090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65D55A74"/>
    <w:multiLevelType w:val="multilevel"/>
    <w:tmpl w:val="BADAC0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677544D1"/>
    <w:multiLevelType w:val="multilevel"/>
    <w:tmpl w:val="AC886A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E8839A7"/>
    <w:multiLevelType w:val="multilevel"/>
    <w:tmpl w:val="0F6872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6E977369"/>
    <w:multiLevelType w:val="multilevel"/>
    <w:tmpl w:val="9B2EDE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0570BF1"/>
    <w:multiLevelType w:val="multilevel"/>
    <w:tmpl w:val="A4A4B5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0CE712A"/>
    <w:multiLevelType w:val="multilevel"/>
    <w:tmpl w:val="4CFE3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24765E8"/>
    <w:multiLevelType w:val="multilevel"/>
    <w:tmpl w:val="60EE06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74576D29"/>
    <w:multiLevelType w:val="multilevel"/>
    <w:tmpl w:val="1F60F6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76403562"/>
    <w:multiLevelType w:val="multilevel"/>
    <w:tmpl w:val="469C1B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7BE30C7F"/>
    <w:multiLevelType w:val="multilevel"/>
    <w:tmpl w:val="3F40C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11805614">
    <w:abstractNumId w:val="45"/>
  </w:num>
  <w:num w:numId="2" w16cid:durableId="669869049">
    <w:abstractNumId w:val="35"/>
  </w:num>
  <w:num w:numId="3" w16cid:durableId="2061781676">
    <w:abstractNumId w:val="3"/>
  </w:num>
  <w:num w:numId="4" w16cid:durableId="1870289610">
    <w:abstractNumId w:val="2"/>
  </w:num>
  <w:num w:numId="5" w16cid:durableId="32583299">
    <w:abstractNumId w:val="40"/>
  </w:num>
  <w:num w:numId="6" w16cid:durableId="1111823874">
    <w:abstractNumId w:val="41"/>
  </w:num>
  <w:num w:numId="7" w16cid:durableId="313992341">
    <w:abstractNumId w:val="42"/>
  </w:num>
  <w:num w:numId="8" w16cid:durableId="780224654">
    <w:abstractNumId w:val="15"/>
  </w:num>
  <w:num w:numId="9" w16cid:durableId="1260598269">
    <w:abstractNumId w:val="44"/>
  </w:num>
  <w:num w:numId="10" w16cid:durableId="889003545">
    <w:abstractNumId w:val="20"/>
  </w:num>
  <w:num w:numId="11" w16cid:durableId="1750614228">
    <w:abstractNumId w:val="21"/>
  </w:num>
  <w:num w:numId="12" w16cid:durableId="356200673">
    <w:abstractNumId w:val="23"/>
  </w:num>
  <w:num w:numId="13" w16cid:durableId="1299803186">
    <w:abstractNumId w:val="6"/>
  </w:num>
  <w:num w:numId="14" w16cid:durableId="1430617751">
    <w:abstractNumId w:val="51"/>
  </w:num>
  <w:num w:numId="15" w16cid:durableId="515971566">
    <w:abstractNumId w:val="30"/>
  </w:num>
  <w:num w:numId="16" w16cid:durableId="327097276">
    <w:abstractNumId w:val="0"/>
  </w:num>
  <w:num w:numId="17" w16cid:durableId="541749356">
    <w:abstractNumId w:val="47"/>
  </w:num>
  <w:num w:numId="18" w16cid:durableId="1712414264">
    <w:abstractNumId w:val="5"/>
  </w:num>
  <w:num w:numId="19" w16cid:durableId="2093157940">
    <w:abstractNumId w:val="33"/>
  </w:num>
  <w:num w:numId="20" w16cid:durableId="48576721">
    <w:abstractNumId w:val="8"/>
  </w:num>
  <w:num w:numId="21" w16cid:durableId="1896502408">
    <w:abstractNumId w:val="48"/>
  </w:num>
  <w:num w:numId="22" w16cid:durableId="1459572224">
    <w:abstractNumId w:val="24"/>
  </w:num>
  <w:num w:numId="23" w16cid:durableId="1976253527">
    <w:abstractNumId w:val="1"/>
  </w:num>
  <w:num w:numId="24" w16cid:durableId="1728988069">
    <w:abstractNumId w:val="9"/>
  </w:num>
  <w:num w:numId="25" w16cid:durableId="1641113744">
    <w:abstractNumId w:val="34"/>
  </w:num>
  <w:num w:numId="26" w16cid:durableId="1827429889">
    <w:abstractNumId w:val="12"/>
  </w:num>
  <w:num w:numId="27" w16cid:durableId="342780265">
    <w:abstractNumId w:val="10"/>
  </w:num>
  <w:num w:numId="28" w16cid:durableId="905645236">
    <w:abstractNumId w:val="22"/>
  </w:num>
  <w:num w:numId="29" w16cid:durableId="802233417">
    <w:abstractNumId w:val="49"/>
  </w:num>
  <w:num w:numId="30" w16cid:durableId="1505316309">
    <w:abstractNumId w:val="27"/>
  </w:num>
  <w:num w:numId="31" w16cid:durableId="1624922094">
    <w:abstractNumId w:val="16"/>
  </w:num>
  <w:num w:numId="32" w16cid:durableId="1220938062">
    <w:abstractNumId w:val="11"/>
  </w:num>
  <w:num w:numId="33" w16cid:durableId="2144810079">
    <w:abstractNumId w:val="13"/>
  </w:num>
  <w:num w:numId="34" w16cid:durableId="1773234144">
    <w:abstractNumId w:val="32"/>
  </w:num>
  <w:num w:numId="35" w16cid:durableId="831338411">
    <w:abstractNumId w:val="31"/>
  </w:num>
  <w:num w:numId="36" w16cid:durableId="1913587559">
    <w:abstractNumId w:val="29"/>
  </w:num>
  <w:num w:numId="37" w16cid:durableId="1966888790">
    <w:abstractNumId w:val="25"/>
  </w:num>
  <w:num w:numId="38" w16cid:durableId="1289895240">
    <w:abstractNumId w:val="36"/>
  </w:num>
  <w:num w:numId="39" w16cid:durableId="835145860">
    <w:abstractNumId w:val="28"/>
  </w:num>
  <w:num w:numId="40" w16cid:durableId="733894585">
    <w:abstractNumId w:val="18"/>
  </w:num>
  <w:num w:numId="41" w16cid:durableId="207881994">
    <w:abstractNumId w:val="17"/>
  </w:num>
  <w:num w:numId="42" w16cid:durableId="843282031">
    <w:abstractNumId w:val="19"/>
  </w:num>
  <w:num w:numId="43" w16cid:durableId="1886520274">
    <w:abstractNumId w:val="38"/>
  </w:num>
  <w:num w:numId="44" w16cid:durableId="1434547835">
    <w:abstractNumId w:val="26"/>
  </w:num>
  <w:num w:numId="45" w16cid:durableId="1820270374">
    <w:abstractNumId w:val="14"/>
  </w:num>
  <w:num w:numId="46" w16cid:durableId="40519652">
    <w:abstractNumId w:val="39"/>
  </w:num>
  <w:num w:numId="47" w16cid:durableId="1407411325">
    <w:abstractNumId w:val="46"/>
  </w:num>
  <w:num w:numId="48" w16cid:durableId="176358185">
    <w:abstractNumId w:val="37"/>
  </w:num>
  <w:num w:numId="49" w16cid:durableId="251817774">
    <w:abstractNumId w:val="43"/>
  </w:num>
  <w:num w:numId="50" w16cid:durableId="1139570379">
    <w:abstractNumId w:val="4"/>
  </w:num>
  <w:num w:numId="51" w16cid:durableId="1873416996">
    <w:abstractNumId w:val="7"/>
  </w:num>
  <w:num w:numId="52" w16cid:durableId="1280717911">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2E"/>
    <w:rsid w:val="000B0302"/>
    <w:rsid w:val="00221E3E"/>
    <w:rsid w:val="002731F3"/>
    <w:rsid w:val="00274331"/>
    <w:rsid w:val="00475553"/>
    <w:rsid w:val="004D17E8"/>
    <w:rsid w:val="005844B9"/>
    <w:rsid w:val="005A7035"/>
    <w:rsid w:val="005A732E"/>
    <w:rsid w:val="00721A92"/>
    <w:rsid w:val="008376EE"/>
    <w:rsid w:val="00965571"/>
    <w:rsid w:val="00B654D7"/>
    <w:rsid w:val="00B84F72"/>
    <w:rsid w:val="00BA4394"/>
    <w:rsid w:val="00C410DE"/>
    <w:rsid w:val="00CB6DBE"/>
    <w:rsid w:val="00D23D8F"/>
    <w:rsid w:val="00E51306"/>
    <w:rsid w:val="00F41E6C"/>
    <w:rsid w:val="00FE01AA"/>
    <w:rsid w:val="26EC6F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9F471"/>
  <w15:chartTrackingRefBased/>
  <w15:docId w15:val="{125DB825-025B-410B-A6D9-EAE7C51F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F41E6C"/>
  </w:style>
  <w:style w:type="paragraph" w:styleId="Nagwek1">
    <w:name w:val="heading 1"/>
    <w:basedOn w:val="Normalny"/>
    <w:next w:val="Normalny"/>
    <w:link w:val="Nagwek1Znak"/>
    <w:uiPriority w:val="9"/>
    <w:qFormat/>
    <w:rsid w:val="005A732E"/>
    <w:pPr>
      <w:keepNext/>
      <w:keepLines/>
      <w:spacing w:before="360" w:after="80"/>
      <w:outlineLvl w:val="0"/>
    </w:pPr>
    <w:rPr>
      <w:rFonts w:asciiTheme="majorHAnsi" w:hAnsiTheme="majorHAnsi" w:eastAsiaTheme="majorEastAsia" w:cstheme="majorBidi"/>
      <w:color w:val="6D1D6A" w:themeColor="accent1" w:themeShade="BF"/>
      <w:sz w:val="40"/>
      <w:szCs w:val="40"/>
    </w:rPr>
  </w:style>
  <w:style w:type="paragraph" w:styleId="Nagwek2">
    <w:name w:val="heading 2"/>
    <w:basedOn w:val="Normalny"/>
    <w:next w:val="Normalny"/>
    <w:link w:val="Nagwek2Znak"/>
    <w:uiPriority w:val="9"/>
    <w:unhideWhenUsed/>
    <w:qFormat/>
    <w:rsid w:val="005A732E"/>
    <w:pPr>
      <w:keepNext/>
      <w:keepLines/>
      <w:spacing w:before="160" w:after="80"/>
      <w:outlineLvl w:val="1"/>
    </w:pPr>
    <w:rPr>
      <w:rFonts w:asciiTheme="majorHAnsi" w:hAnsiTheme="majorHAnsi" w:eastAsiaTheme="majorEastAsia" w:cstheme="majorBidi"/>
      <w:color w:val="6D1D6A" w:themeColor="accent1" w:themeShade="BF"/>
      <w:sz w:val="32"/>
      <w:szCs w:val="32"/>
    </w:rPr>
  </w:style>
  <w:style w:type="paragraph" w:styleId="Nagwek3">
    <w:name w:val="heading 3"/>
    <w:basedOn w:val="Normalny"/>
    <w:next w:val="Normalny"/>
    <w:link w:val="Nagwek3Znak"/>
    <w:uiPriority w:val="9"/>
    <w:unhideWhenUsed/>
    <w:qFormat/>
    <w:rsid w:val="005A732E"/>
    <w:pPr>
      <w:keepNext/>
      <w:keepLines/>
      <w:spacing w:before="160" w:after="80"/>
      <w:outlineLvl w:val="2"/>
    </w:pPr>
    <w:rPr>
      <w:rFonts w:eastAsiaTheme="majorEastAsia" w:cstheme="majorBidi"/>
      <w:color w:val="6D1D6A" w:themeColor="accent1" w:themeShade="BF"/>
      <w:sz w:val="28"/>
      <w:szCs w:val="28"/>
    </w:rPr>
  </w:style>
  <w:style w:type="paragraph" w:styleId="Nagwek4">
    <w:name w:val="heading 4"/>
    <w:basedOn w:val="Normalny"/>
    <w:next w:val="Normalny"/>
    <w:link w:val="Nagwek4Znak"/>
    <w:uiPriority w:val="9"/>
    <w:semiHidden/>
    <w:unhideWhenUsed/>
    <w:qFormat/>
    <w:rsid w:val="005A732E"/>
    <w:pPr>
      <w:keepNext/>
      <w:keepLines/>
      <w:spacing w:before="80" w:after="40"/>
      <w:outlineLvl w:val="3"/>
    </w:pPr>
    <w:rPr>
      <w:rFonts w:eastAsiaTheme="majorEastAsia" w:cstheme="majorBidi"/>
      <w:i/>
      <w:iCs/>
      <w:color w:val="6D1D6A" w:themeColor="accent1" w:themeShade="BF"/>
    </w:rPr>
  </w:style>
  <w:style w:type="paragraph" w:styleId="Nagwek5">
    <w:name w:val="heading 5"/>
    <w:basedOn w:val="Normalny"/>
    <w:next w:val="Normalny"/>
    <w:link w:val="Nagwek5Znak"/>
    <w:uiPriority w:val="9"/>
    <w:semiHidden/>
    <w:unhideWhenUsed/>
    <w:qFormat/>
    <w:rsid w:val="005A732E"/>
    <w:pPr>
      <w:keepNext/>
      <w:keepLines/>
      <w:spacing w:before="80" w:after="40"/>
      <w:outlineLvl w:val="4"/>
    </w:pPr>
    <w:rPr>
      <w:rFonts w:eastAsiaTheme="majorEastAsia" w:cstheme="majorBidi"/>
      <w:color w:val="6D1D6A" w:themeColor="accent1" w:themeShade="BF"/>
    </w:rPr>
  </w:style>
  <w:style w:type="paragraph" w:styleId="Nagwek6">
    <w:name w:val="heading 6"/>
    <w:basedOn w:val="Normalny"/>
    <w:next w:val="Normalny"/>
    <w:link w:val="Nagwek6Znak"/>
    <w:uiPriority w:val="9"/>
    <w:semiHidden/>
    <w:unhideWhenUsed/>
    <w:qFormat/>
    <w:rsid w:val="005A732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A732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A732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A732E"/>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5A732E"/>
    <w:rPr>
      <w:rFonts w:asciiTheme="majorHAnsi" w:hAnsiTheme="majorHAnsi" w:eastAsiaTheme="majorEastAsia" w:cstheme="majorBidi"/>
      <w:color w:val="6D1D6A" w:themeColor="accent1" w:themeShade="BF"/>
      <w:sz w:val="40"/>
      <w:szCs w:val="40"/>
    </w:rPr>
  </w:style>
  <w:style w:type="character" w:styleId="Nagwek2Znak" w:customStyle="1">
    <w:name w:val="Nagłówek 2 Znak"/>
    <w:basedOn w:val="Domylnaczcionkaakapitu"/>
    <w:link w:val="Nagwek2"/>
    <w:uiPriority w:val="9"/>
    <w:rsid w:val="005A732E"/>
    <w:rPr>
      <w:rFonts w:asciiTheme="majorHAnsi" w:hAnsiTheme="majorHAnsi" w:eastAsiaTheme="majorEastAsia" w:cstheme="majorBidi"/>
      <w:color w:val="6D1D6A" w:themeColor="accent1" w:themeShade="BF"/>
      <w:sz w:val="32"/>
      <w:szCs w:val="32"/>
    </w:rPr>
  </w:style>
  <w:style w:type="character" w:styleId="Nagwek3Znak" w:customStyle="1">
    <w:name w:val="Nagłówek 3 Znak"/>
    <w:basedOn w:val="Domylnaczcionkaakapitu"/>
    <w:link w:val="Nagwek3"/>
    <w:uiPriority w:val="9"/>
    <w:rsid w:val="005A732E"/>
    <w:rPr>
      <w:rFonts w:eastAsiaTheme="majorEastAsia" w:cstheme="majorBidi"/>
      <w:color w:val="6D1D6A" w:themeColor="accent1" w:themeShade="BF"/>
      <w:sz w:val="28"/>
      <w:szCs w:val="28"/>
    </w:rPr>
  </w:style>
  <w:style w:type="character" w:styleId="Nagwek4Znak" w:customStyle="1">
    <w:name w:val="Nagłówek 4 Znak"/>
    <w:basedOn w:val="Domylnaczcionkaakapitu"/>
    <w:link w:val="Nagwek4"/>
    <w:uiPriority w:val="9"/>
    <w:semiHidden/>
    <w:rsid w:val="005A732E"/>
    <w:rPr>
      <w:rFonts w:eastAsiaTheme="majorEastAsia" w:cstheme="majorBidi"/>
      <w:i/>
      <w:iCs/>
      <w:color w:val="6D1D6A" w:themeColor="accent1" w:themeShade="BF"/>
    </w:rPr>
  </w:style>
  <w:style w:type="character" w:styleId="Nagwek5Znak" w:customStyle="1">
    <w:name w:val="Nagłówek 5 Znak"/>
    <w:basedOn w:val="Domylnaczcionkaakapitu"/>
    <w:link w:val="Nagwek5"/>
    <w:uiPriority w:val="9"/>
    <w:semiHidden/>
    <w:rsid w:val="005A732E"/>
    <w:rPr>
      <w:rFonts w:eastAsiaTheme="majorEastAsia" w:cstheme="majorBidi"/>
      <w:color w:val="6D1D6A" w:themeColor="accent1" w:themeShade="BF"/>
    </w:rPr>
  </w:style>
  <w:style w:type="character" w:styleId="Nagwek6Znak" w:customStyle="1">
    <w:name w:val="Nagłówek 6 Znak"/>
    <w:basedOn w:val="Domylnaczcionkaakapitu"/>
    <w:link w:val="Nagwek6"/>
    <w:uiPriority w:val="9"/>
    <w:semiHidden/>
    <w:rsid w:val="005A732E"/>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5A732E"/>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5A732E"/>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5A732E"/>
    <w:rPr>
      <w:rFonts w:eastAsiaTheme="majorEastAsia" w:cstheme="majorBidi"/>
      <w:color w:val="272727" w:themeColor="text1" w:themeTint="D8"/>
    </w:rPr>
  </w:style>
  <w:style w:type="paragraph" w:styleId="Tytu">
    <w:name w:val="Title"/>
    <w:basedOn w:val="Normalny"/>
    <w:next w:val="Normalny"/>
    <w:link w:val="TytuZnak"/>
    <w:uiPriority w:val="10"/>
    <w:qFormat/>
    <w:rsid w:val="005A732E"/>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5A732E"/>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5A732E"/>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5A732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A732E"/>
    <w:pPr>
      <w:spacing w:before="160"/>
      <w:jc w:val="center"/>
    </w:pPr>
    <w:rPr>
      <w:i/>
      <w:iCs/>
      <w:color w:val="404040" w:themeColor="text1" w:themeTint="BF"/>
    </w:rPr>
  </w:style>
  <w:style w:type="character" w:styleId="CytatZnak" w:customStyle="1">
    <w:name w:val="Cytat Znak"/>
    <w:basedOn w:val="Domylnaczcionkaakapitu"/>
    <w:link w:val="Cytat"/>
    <w:uiPriority w:val="29"/>
    <w:rsid w:val="005A732E"/>
    <w:rPr>
      <w:i/>
      <w:iCs/>
      <w:color w:val="404040" w:themeColor="text1" w:themeTint="BF"/>
    </w:rPr>
  </w:style>
  <w:style w:type="paragraph" w:styleId="Akapitzlist">
    <w:name w:val="List Paragraph"/>
    <w:basedOn w:val="Normalny"/>
    <w:uiPriority w:val="34"/>
    <w:qFormat/>
    <w:rsid w:val="005A732E"/>
    <w:pPr>
      <w:ind w:left="720"/>
      <w:contextualSpacing/>
    </w:pPr>
  </w:style>
  <w:style w:type="character" w:styleId="Wyrnienieintensywne">
    <w:name w:val="Intense Emphasis"/>
    <w:basedOn w:val="Domylnaczcionkaakapitu"/>
    <w:uiPriority w:val="21"/>
    <w:qFormat/>
    <w:rsid w:val="005A732E"/>
    <w:rPr>
      <w:i/>
      <w:iCs/>
      <w:color w:val="6D1D6A" w:themeColor="accent1" w:themeShade="BF"/>
    </w:rPr>
  </w:style>
  <w:style w:type="paragraph" w:styleId="Cytatintensywny">
    <w:name w:val="Intense Quote"/>
    <w:basedOn w:val="Normalny"/>
    <w:next w:val="Normalny"/>
    <w:link w:val="CytatintensywnyZnak"/>
    <w:uiPriority w:val="30"/>
    <w:qFormat/>
    <w:rsid w:val="005A732E"/>
    <w:pPr>
      <w:pBdr>
        <w:top w:val="single" w:color="6D1D6A" w:themeColor="accent1" w:themeShade="BF" w:sz="4" w:space="10"/>
        <w:bottom w:val="single" w:color="6D1D6A" w:themeColor="accent1" w:themeShade="BF" w:sz="4" w:space="10"/>
      </w:pBdr>
      <w:spacing w:before="360" w:after="360"/>
      <w:ind w:left="864" w:right="864"/>
      <w:jc w:val="center"/>
    </w:pPr>
    <w:rPr>
      <w:i/>
      <w:iCs/>
      <w:color w:val="6D1D6A" w:themeColor="accent1" w:themeShade="BF"/>
    </w:rPr>
  </w:style>
  <w:style w:type="character" w:styleId="CytatintensywnyZnak" w:customStyle="1">
    <w:name w:val="Cytat intensywny Znak"/>
    <w:basedOn w:val="Domylnaczcionkaakapitu"/>
    <w:link w:val="Cytatintensywny"/>
    <w:uiPriority w:val="30"/>
    <w:rsid w:val="005A732E"/>
    <w:rPr>
      <w:i/>
      <w:iCs/>
      <w:color w:val="6D1D6A" w:themeColor="accent1" w:themeShade="BF"/>
    </w:rPr>
  </w:style>
  <w:style w:type="character" w:styleId="Odwoanieintensywne">
    <w:name w:val="Intense Reference"/>
    <w:basedOn w:val="Domylnaczcionkaakapitu"/>
    <w:uiPriority w:val="32"/>
    <w:qFormat/>
    <w:rsid w:val="005A732E"/>
    <w:rPr>
      <w:b/>
      <w:bCs/>
      <w:smallCaps/>
      <w:color w:val="6D1D6A" w:themeColor="accent1" w:themeShade="BF"/>
      <w:spacing w:val="5"/>
    </w:rPr>
  </w:style>
  <w:style w:type="paragraph" w:styleId="msonormal0" w:customStyle="1">
    <w:name w:val="msonormal"/>
    <w:basedOn w:val="Normalny"/>
    <w:rsid w:val="005A732E"/>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 w:type="paragraph" w:styleId="NormalnyWeb">
    <w:name w:val="Normal (Web)"/>
    <w:basedOn w:val="Normalny"/>
    <w:uiPriority w:val="99"/>
    <w:semiHidden/>
    <w:unhideWhenUsed/>
    <w:rsid w:val="005A732E"/>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 w:type="character" w:styleId="Pogrubienie">
    <w:name w:val="Strong"/>
    <w:basedOn w:val="Domylnaczcionkaakapitu"/>
    <w:uiPriority w:val="22"/>
    <w:qFormat/>
    <w:rsid w:val="005A732E"/>
    <w:rPr>
      <w:b/>
      <w:bCs/>
    </w:rPr>
  </w:style>
  <w:style w:type="character" w:styleId="Hipercze">
    <w:name w:val="Hyperlink"/>
    <w:basedOn w:val="Domylnaczcionkaakapitu"/>
    <w:uiPriority w:val="99"/>
    <w:unhideWhenUsed/>
    <w:rsid w:val="005A732E"/>
    <w:rPr>
      <w:color w:val="0000FF"/>
      <w:u w:val="single"/>
    </w:rPr>
  </w:style>
  <w:style w:type="character" w:styleId="UyteHipercze">
    <w:name w:val="FollowedHyperlink"/>
    <w:basedOn w:val="Domylnaczcionkaakapitu"/>
    <w:uiPriority w:val="99"/>
    <w:semiHidden/>
    <w:unhideWhenUsed/>
    <w:rsid w:val="005A732E"/>
    <w:rPr>
      <w:color w:val="800080"/>
      <w:u w:val="single"/>
    </w:rPr>
  </w:style>
  <w:style w:type="character" w:styleId="truncate" w:customStyle="1">
    <w:name w:val="truncate"/>
    <w:basedOn w:val="Domylnaczcionkaakapitu"/>
    <w:rsid w:val="005A732E"/>
  </w:style>
  <w:style w:type="character" w:styleId="Uwydatnienie">
    <w:name w:val="Emphasis"/>
    <w:basedOn w:val="Domylnaczcionkaakapitu"/>
    <w:uiPriority w:val="20"/>
    <w:qFormat/>
    <w:rsid w:val="005A732E"/>
    <w:rPr>
      <w:i/>
      <w:iCs/>
    </w:rPr>
  </w:style>
  <w:style w:type="character" w:styleId="Nierozpoznanawzmianka">
    <w:name w:val="Unresolved Mention"/>
    <w:basedOn w:val="Domylnaczcionkaakapitu"/>
    <w:uiPriority w:val="99"/>
    <w:semiHidden/>
    <w:unhideWhenUsed/>
    <w:rsid w:val="005A732E"/>
    <w:rPr>
      <w:color w:val="605E5C"/>
      <w:shd w:val="clear" w:color="auto" w:fill="E1DFDD"/>
    </w:rPr>
  </w:style>
  <w:style w:type="paragraph" w:styleId="Nagwek">
    <w:name w:val="header"/>
    <w:basedOn w:val="Normalny"/>
    <w:link w:val="NagwekZnak"/>
    <w:uiPriority w:val="99"/>
    <w:unhideWhenUsed/>
    <w:rsid w:val="005A732E"/>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5A732E"/>
  </w:style>
  <w:style w:type="paragraph" w:styleId="Stopka">
    <w:name w:val="footer"/>
    <w:basedOn w:val="Normalny"/>
    <w:link w:val="StopkaZnak"/>
    <w:uiPriority w:val="99"/>
    <w:unhideWhenUsed/>
    <w:rsid w:val="005A732E"/>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5A732E"/>
  </w:style>
  <w:style w:type="paragraph" w:styleId="Bezodstpw">
    <w:name w:val="No Spacing"/>
    <w:link w:val="BezodstpwZnak"/>
    <w:uiPriority w:val="1"/>
    <w:qFormat/>
    <w:rsid w:val="00D23D8F"/>
    <w:pPr>
      <w:spacing w:after="0" w:line="240" w:lineRule="auto"/>
    </w:pPr>
    <w:rPr>
      <w:rFonts w:eastAsiaTheme="minorEastAsia"/>
      <w:kern w:val="0"/>
      <w:lang w:eastAsia="pl-PL"/>
      <w14:ligatures w14:val="none"/>
    </w:rPr>
  </w:style>
  <w:style w:type="character" w:styleId="BezodstpwZnak" w:customStyle="1">
    <w:name w:val="Bez odstępów Znak"/>
    <w:basedOn w:val="Domylnaczcionkaakapitu"/>
    <w:link w:val="Bezodstpw"/>
    <w:uiPriority w:val="1"/>
    <w:rsid w:val="00D23D8F"/>
    <w:rPr>
      <w:rFonts w:eastAsiaTheme="minorEastAsia"/>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591715">
      <w:bodyDiv w:val="1"/>
      <w:marLeft w:val="0"/>
      <w:marRight w:val="0"/>
      <w:marTop w:val="0"/>
      <w:marBottom w:val="0"/>
      <w:divBdr>
        <w:top w:val="none" w:sz="0" w:space="0" w:color="auto"/>
        <w:left w:val="none" w:sz="0" w:space="0" w:color="auto"/>
        <w:bottom w:val="none" w:sz="0" w:space="0" w:color="auto"/>
        <w:right w:val="none" w:sz="0" w:space="0" w:color="auto"/>
      </w:divBdr>
      <w:divsChild>
        <w:div w:id="1424715842">
          <w:marLeft w:val="0"/>
          <w:marRight w:val="0"/>
          <w:marTop w:val="0"/>
          <w:marBottom w:val="0"/>
          <w:divBdr>
            <w:top w:val="none" w:sz="0" w:space="0" w:color="auto"/>
            <w:left w:val="none" w:sz="0" w:space="0" w:color="auto"/>
            <w:bottom w:val="none" w:sz="0" w:space="0" w:color="auto"/>
            <w:right w:val="none" w:sz="0" w:space="0" w:color="auto"/>
          </w:divBdr>
        </w:div>
        <w:div w:id="732461944">
          <w:marLeft w:val="0"/>
          <w:marRight w:val="0"/>
          <w:marTop w:val="0"/>
          <w:marBottom w:val="0"/>
          <w:divBdr>
            <w:top w:val="none" w:sz="0" w:space="0" w:color="auto"/>
            <w:left w:val="none" w:sz="0" w:space="0" w:color="auto"/>
            <w:bottom w:val="none" w:sz="0" w:space="0" w:color="auto"/>
            <w:right w:val="none" w:sz="0" w:space="0" w:color="auto"/>
          </w:divBdr>
        </w:div>
        <w:div w:id="1396972104">
          <w:marLeft w:val="0"/>
          <w:marRight w:val="0"/>
          <w:marTop w:val="0"/>
          <w:marBottom w:val="0"/>
          <w:divBdr>
            <w:top w:val="none" w:sz="0" w:space="0" w:color="auto"/>
            <w:left w:val="none" w:sz="0" w:space="0" w:color="auto"/>
            <w:bottom w:val="none" w:sz="0" w:space="0" w:color="auto"/>
            <w:right w:val="none" w:sz="0" w:space="0" w:color="auto"/>
          </w:divBdr>
        </w:div>
        <w:div w:id="1407992537">
          <w:marLeft w:val="0"/>
          <w:marRight w:val="0"/>
          <w:marTop w:val="0"/>
          <w:marBottom w:val="0"/>
          <w:divBdr>
            <w:top w:val="none" w:sz="0" w:space="0" w:color="auto"/>
            <w:left w:val="none" w:sz="0" w:space="0" w:color="auto"/>
            <w:bottom w:val="none" w:sz="0" w:space="0" w:color="auto"/>
            <w:right w:val="none" w:sz="0" w:space="0" w:color="auto"/>
          </w:divBdr>
        </w:div>
        <w:div w:id="255601367">
          <w:marLeft w:val="0"/>
          <w:marRight w:val="0"/>
          <w:marTop w:val="0"/>
          <w:marBottom w:val="0"/>
          <w:divBdr>
            <w:top w:val="none" w:sz="0" w:space="0" w:color="auto"/>
            <w:left w:val="none" w:sz="0" w:space="0" w:color="auto"/>
            <w:bottom w:val="none" w:sz="0" w:space="0" w:color="auto"/>
            <w:right w:val="none" w:sz="0" w:space="0" w:color="auto"/>
          </w:divBdr>
        </w:div>
        <w:div w:id="455829250">
          <w:marLeft w:val="0"/>
          <w:marRight w:val="0"/>
          <w:marTop w:val="0"/>
          <w:marBottom w:val="0"/>
          <w:divBdr>
            <w:top w:val="none" w:sz="0" w:space="0" w:color="auto"/>
            <w:left w:val="none" w:sz="0" w:space="0" w:color="auto"/>
            <w:bottom w:val="none" w:sz="0" w:space="0" w:color="auto"/>
            <w:right w:val="none" w:sz="0" w:space="0" w:color="auto"/>
          </w:divBdr>
        </w:div>
        <w:div w:id="1659721665">
          <w:marLeft w:val="0"/>
          <w:marRight w:val="0"/>
          <w:marTop w:val="0"/>
          <w:marBottom w:val="0"/>
          <w:divBdr>
            <w:top w:val="none" w:sz="0" w:space="0" w:color="auto"/>
            <w:left w:val="none" w:sz="0" w:space="0" w:color="auto"/>
            <w:bottom w:val="none" w:sz="0" w:space="0" w:color="auto"/>
            <w:right w:val="none" w:sz="0" w:space="0" w:color="auto"/>
          </w:divBdr>
        </w:div>
        <w:div w:id="795955350">
          <w:marLeft w:val="0"/>
          <w:marRight w:val="0"/>
          <w:marTop w:val="0"/>
          <w:marBottom w:val="0"/>
          <w:divBdr>
            <w:top w:val="none" w:sz="0" w:space="0" w:color="auto"/>
            <w:left w:val="none" w:sz="0" w:space="0" w:color="auto"/>
            <w:bottom w:val="none" w:sz="0" w:space="0" w:color="auto"/>
            <w:right w:val="none" w:sz="0" w:space="0" w:color="auto"/>
          </w:divBdr>
        </w:div>
        <w:div w:id="477649840">
          <w:marLeft w:val="0"/>
          <w:marRight w:val="0"/>
          <w:marTop w:val="0"/>
          <w:marBottom w:val="0"/>
          <w:divBdr>
            <w:top w:val="none" w:sz="0" w:space="0" w:color="auto"/>
            <w:left w:val="none" w:sz="0" w:space="0" w:color="auto"/>
            <w:bottom w:val="none" w:sz="0" w:space="0" w:color="auto"/>
            <w:right w:val="none" w:sz="0" w:space="0" w:color="auto"/>
          </w:divBdr>
        </w:div>
        <w:div w:id="69932178">
          <w:marLeft w:val="0"/>
          <w:marRight w:val="0"/>
          <w:marTop w:val="0"/>
          <w:marBottom w:val="0"/>
          <w:divBdr>
            <w:top w:val="none" w:sz="0" w:space="0" w:color="auto"/>
            <w:left w:val="none" w:sz="0" w:space="0" w:color="auto"/>
            <w:bottom w:val="none" w:sz="0" w:space="0" w:color="auto"/>
            <w:right w:val="none" w:sz="0" w:space="0" w:color="auto"/>
          </w:divBdr>
        </w:div>
        <w:div w:id="1123886539">
          <w:marLeft w:val="0"/>
          <w:marRight w:val="0"/>
          <w:marTop w:val="0"/>
          <w:marBottom w:val="0"/>
          <w:divBdr>
            <w:top w:val="none" w:sz="0" w:space="0" w:color="auto"/>
            <w:left w:val="none" w:sz="0" w:space="0" w:color="auto"/>
            <w:bottom w:val="none" w:sz="0" w:space="0" w:color="auto"/>
            <w:right w:val="none" w:sz="0" w:space="0" w:color="auto"/>
          </w:divBdr>
        </w:div>
        <w:div w:id="1721637428">
          <w:marLeft w:val="0"/>
          <w:marRight w:val="0"/>
          <w:marTop w:val="0"/>
          <w:marBottom w:val="0"/>
          <w:divBdr>
            <w:top w:val="none" w:sz="0" w:space="0" w:color="auto"/>
            <w:left w:val="none" w:sz="0" w:space="0" w:color="auto"/>
            <w:bottom w:val="none" w:sz="0" w:space="0" w:color="auto"/>
            <w:right w:val="none" w:sz="0" w:space="0" w:color="auto"/>
          </w:divBdr>
        </w:div>
        <w:div w:id="1228881020">
          <w:marLeft w:val="0"/>
          <w:marRight w:val="0"/>
          <w:marTop w:val="0"/>
          <w:marBottom w:val="0"/>
          <w:divBdr>
            <w:top w:val="none" w:sz="0" w:space="0" w:color="auto"/>
            <w:left w:val="none" w:sz="0" w:space="0" w:color="auto"/>
            <w:bottom w:val="none" w:sz="0" w:space="0" w:color="auto"/>
            <w:right w:val="none" w:sz="0" w:space="0" w:color="auto"/>
          </w:divBdr>
        </w:div>
        <w:div w:id="1903715499">
          <w:marLeft w:val="0"/>
          <w:marRight w:val="0"/>
          <w:marTop w:val="0"/>
          <w:marBottom w:val="0"/>
          <w:divBdr>
            <w:top w:val="none" w:sz="0" w:space="0" w:color="auto"/>
            <w:left w:val="none" w:sz="0" w:space="0" w:color="auto"/>
            <w:bottom w:val="none" w:sz="0" w:space="0" w:color="auto"/>
            <w:right w:val="none" w:sz="0" w:space="0" w:color="auto"/>
          </w:divBdr>
        </w:div>
        <w:div w:id="734358542">
          <w:marLeft w:val="0"/>
          <w:marRight w:val="0"/>
          <w:marTop w:val="0"/>
          <w:marBottom w:val="0"/>
          <w:divBdr>
            <w:top w:val="none" w:sz="0" w:space="0" w:color="auto"/>
            <w:left w:val="none" w:sz="0" w:space="0" w:color="auto"/>
            <w:bottom w:val="none" w:sz="0" w:space="0" w:color="auto"/>
            <w:right w:val="none" w:sz="0" w:space="0" w:color="auto"/>
          </w:divBdr>
        </w:div>
        <w:div w:id="1785929390">
          <w:marLeft w:val="0"/>
          <w:marRight w:val="0"/>
          <w:marTop w:val="0"/>
          <w:marBottom w:val="0"/>
          <w:divBdr>
            <w:top w:val="none" w:sz="0" w:space="0" w:color="auto"/>
            <w:left w:val="none" w:sz="0" w:space="0" w:color="auto"/>
            <w:bottom w:val="none" w:sz="0" w:space="0" w:color="auto"/>
            <w:right w:val="none" w:sz="0" w:space="0" w:color="auto"/>
          </w:divBdr>
        </w:div>
        <w:div w:id="30811238">
          <w:marLeft w:val="0"/>
          <w:marRight w:val="0"/>
          <w:marTop w:val="0"/>
          <w:marBottom w:val="0"/>
          <w:divBdr>
            <w:top w:val="none" w:sz="0" w:space="0" w:color="auto"/>
            <w:left w:val="none" w:sz="0" w:space="0" w:color="auto"/>
            <w:bottom w:val="none" w:sz="0" w:space="0" w:color="auto"/>
            <w:right w:val="none" w:sz="0" w:space="0" w:color="auto"/>
          </w:divBdr>
        </w:div>
        <w:div w:id="2054108643">
          <w:marLeft w:val="0"/>
          <w:marRight w:val="0"/>
          <w:marTop w:val="0"/>
          <w:marBottom w:val="0"/>
          <w:divBdr>
            <w:top w:val="none" w:sz="0" w:space="0" w:color="auto"/>
            <w:left w:val="none" w:sz="0" w:space="0" w:color="auto"/>
            <w:bottom w:val="none" w:sz="0" w:space="0" w:color="auto"/>
            <w:right w:val="none" w:sz="0" w:space="0" w:color="auto"/>
          </w:divBdr>
        </w:div>
        <w:div w:id="1716928912">
          <w:marLeft w:val="0"/>
          <w:marRight w:val="0"/>
          <w:marTop w:val="0"/>
          <w:marBottom w:val="0"/>
          <w:divBdr>
            <w:top w:val="none" w:sz="0" w:space="0" w:color="auto"/>
            <w:left w:val="none" w:sz="0" w:space="0" w:color="auto"/>
            <w:bottom w:val="none" w:sz="0" w:space="0" w:color="auto"/>
            <w:right w:val="none" w:sz="0" w:space="0" w:color="auto"/>
          </w:divBdr>
        </w:div>
        <w:div w:id="1270315786">
          <w:marLeft w:val="0"/>
          <w:marRight w:val="0"/>
          <w:marTop w:val="0"/>
          <w:marBottom w:val="0"/>
          <w:divBdr>
            <w:top w:val="none" w:sz="0" w:space="0" w:color="auto"/>
            <w:left w:val="none" w:sz="0" w:space="0" w:color="auto"/>
            <w:bottom w:val="none" w:sz="0" w:space="0" w:color="auto"/>
            <w:right w:val="none" w:sz="0" w:space="0" w:color="auto"/>
          </w:divBdr>
        </w:div>
        <w:div w:id="1246299598">
          <w:marLeft w:val="0"/>
          <w:marRight w:val="0"/>
          <w:marTop w:val="0"/>
          <w:marBottom w:val="0"/>
          <w:divBdr>
            <w:top w:val="none" w:sz="0" w:space="0" w:color="auto"/>
            <w:left w:val="none" w:sz="0" w:space="0" w:color="auto"/>
            <w:bottom w:val="none" w:sz="0" w:space="0" w:color="auto"/>
            <w:right w:val="none" w:sz="0" w:space="0" w:color="auto"/>
          </w:divBdr>
        </w:div>
        <w:div w:id="1075929359">
          <w:marLeft w:val="0"/>
          <w:marRight w:val="0"/>
          <w:marTop w:val="0"/>
          <w:marBottom w:val="0"/>
          <w:divBdr>
            <w:top w:val="none" w:sz="0" w:space="0" w:color="auto"/>
            <w:left w:val="none" w:sz="0" w:space="0" w:color="auto"/>
            <w:bottom w:val="none" w:sz="0" w:space="0" w:color="auto"/>
            <w:right w:val="none" w:sz="0" w:space="0" w:color="auto"/>
          </w:divBdr>
        </w:div>
        <w:div w:id="541136171">
          <w:marLeft w:val="0"/>
          <w:marRight w:val="0"/>
          <w:marTop w:val="0"/>
          <w:marBottom w:val="0"/>
          <w:divBdr>
            <w:top w:val="none" w:sz="0" w:space="0" w:color="auto"/>
            <w:left w:val="none" w:sz="0" w:space="0" w:color="auto"/>
            <w:bottom w:val="none" w:sz="0" w:space="0" w:color="auto"/>
            <w:right w:val="none" w:sz="0" w:space="0" w:color="auto"/>
          </w:divBdr>
        </w:div>
        <w:div w:id="283579705">
          <w:marLeft w:val="0"/>
          <w:marRight w:val="0"/>
          <w:marTop w:val="0"/>
          <w:marBottom w:val="0"/>
          <w:divBdr>
            <w:top w:val="none" w:sz="0" w:space="0" w:color="auto"/>
            <w:left w:val="none" w:sz="0" w:space="0" w:color="auto"/>
            <w:bottom w:val="none" w:sz="0" w:space="0" w:color="auto"/>
            <w:right w:val="none" w:sz="0" w:space="0" w:color="auto"/>
          </w:divBdr>
        </w:div>
        <w:div w:id="956789005">
          <w:marLeft w:val="0"/>
          <w:marRight w:val="0"/>
          <w:marTop w:val="0"/>
          <w:marBottom w:val="0"/>
          <w:divBdr>
            <w:top w:val="none" w:sz="0" w:space="0" w:color="auto"/>
            <w:left w:val="none" w:sz="0" w:space="0" w:color="auto"/>
            <w:bottom w:val="none" w:sz="0" w:space="0" w:color="auto"/>
            <w:right w:val="none" w:sz="0" w:space="0" w:color="auto"/>
          </w:divBdr>
        </w:div>
        <w:div w:id="411204463">
          <w:marLeft w:val="0"/>
          <w:marRight w:val="0"/>
          <w:marTop w:val="0"/>
          <w:marBottom w:val="0"/>
          <w:divBdr>
            <w:top w:val="none" w:sz="0" w:space="0" w:color="auto"/>
            <w:left w:val="none" w:sz="0" w:space="0" w:color="auto"/>
            <w:bottom w:val="none" w:sz="0" w:space="0" w:color="auto"/>
            <w:right w:val="none" w:sz="0" w:space="0" w:color="auto"/>
          </w:divBdr>
        </w:div>
        <w:div w:id="175314368">
          <w:marLeft w:val="0"/>
          <w:marRight w:val="0"/>
          <w:marTop w:val="0"/>
          <w:marBottom w:val="0"/>
          <w:divBdr>
            <w:top w:val="none" w:sz="0" w:space="0" w:color="auto"/>
            <w:left w:val="none" w:sz="0" w:space="0" w:color="auto"/>
            <w:bottom w:val="none" w:sz="0" w:space="0" w:color="auto"/>
            <w:right w:val="none" w:sz="0" w:space="0" w:color="auto"/>
          </w:divBdr>
        </w:div>
        <w:div w:id="655039631">
          <w:marLeft w:val="0"/>
          <w:marRight w:val="0"/>
          <w:marTop w:val="0"/>
          <w:marBottom w:val="0"/>
          <w:divBdr>
            <w:top w:val="none" w:sz="0" w:space="0" w:color="auto"/>
            <w:left w:val="none" w:sz="0" w:space="0" w:color="auto"/>
            <w:bottom w:val="none" w:sz="0" w:space="0" w:color="auto"/>
            <w:right w:val="none" w:sz="0" w:space="0" w:color="auto"/>
          </w:divBdr>
        </w:div>
        <w:div w:id="921721846">
          <w:marLeft w:val="0"/>
          <w:marRight w:val="0"/>
          <w:marTop w:val="0"/>
          <w:marBottom w:val="0"/>
          <w:divBdr>
            <w:top w:val="none" w:sz="0" w:space="0" w:color="auto"/>
            <w:left w:val="none" w:sz="0" w:space="0" w:color="auto"/>
            <w:bottom w:val="none" w:sz="0" w:space="0" w:color="auto"/>
            <w:right w:val="none" w:sz="0" w:space="0" w:color="auto"/>
          </w:divBdr>
        </w:div>
        <w:div w:id="77556084">
          <w:marLeft w:val="0"/>
          <w:marRight w:val="0"/>
          <w:marTop w:val="0"/>
          <w:marBottom w:val="0"/>
          <w:divBdr>
            <w:top w:val="none" w:sz="0" w:space="0" w:color="auto"/>
            <w:left w:val="none" w:sz="0" w:space="0" w:color="auto"/>
            <w:bottom w:val="none" w:sz="0" w:space="0" w:color="auto"/>
            <w:right w:val="none" w:sz="0" w:space="0" w:color="auto"/>
          </w:divBdr>
        </w:div>
        <w:div w:id="735594483">
          <w:marLeft w:val="0"/>
          <w:marRight w:val="0"/>
          <w:marTop w:val="0"/>
          <w:marBottom w:val="0"/>
          <w:divBdr>
            <w:top w:val="none" w:sz="0" w:space="0" w:color="auto"/>
            <w:left w:val="none" w:sz="0" w:space="0" w:color="auto"/>
            <w:bottom w:val="none" w:sz="0" w:space="0" w:color="auto"/>
            <w:right w:val="none" w:sz="0" w:space="0" w:color="auto"/>
          </w:divBdr>
        </w:div>
        <w:div w:id="1617634477">
          <w:marLeft w:val="0"/>
          <w:marRight w:val="0"/>
          <w:marTop w:val="0"/>
          <w:marBottom w:val="0"/>
          <w:divBdr>
            <w:top w:val="none" w:sz="0" w:space="0" w:color="auto"/>
            <w:left w:val="none" w:sz="0" w:space="0" w:color="auto"/>
            <w:bottom w:val="none" w:sz="0" w:space="0" w:color="auto"/>
            <w:right w:val="none" w:sz="0" w:space="0" w:color="auto"/>
          </w:divBdr>
        </w:div>
        <w:div w:id="75178499">
          <w:marLeft w:val="0"/>
          <w:marRight w:val="0"/>
          <w:marTop w:val="0"/>
          <w:marBottom w:val="0"/>
          <w:divBdr>
            <w:top w:val="none" w:sz="0" w:space="0" w:color="auto"/>
            <w:left w:val="none" w:sz="0" w:space="0" w:color="auto"/>
            <w:bottom w:val="none" w:sz="0" w:space="0" w:color="auto"/>
            <w:right w:val="none" w:sz="0" w:space="0" w:color="auto"/>
          </w:divBdr>
        </w:div>
        <w:div w:id="1552574380">
          <w:marLeft w:val="0"/>
          <w:marRight w:val="0"/>
          <w:marTop w:val="0"/>
          <w:marBottom w:val="0"/>
          <w:divBdr>
            <w:top w:val="none" w:sz="0" w:space="0" w:color="auto"/>
            <w:left w:val="none" w:sz="0" w:space="0" w:color="auto"/>
            <w:bottom w:val="none" w:sz="0" w:space="0" w:color="auto"/>
            <w:right w:val="none" w:sz="0" w:space="0" w:color="auto"/>
          </w:divBdr>
        </w:div>
        <w:div w:id="1716733884">
          <w:marLeft w:val="0"/>
          <w:marRight w:val="0"/>
          <w:marTop w:val="0"/>
          <w:marBottom w:val="0"/>
          <w:divBdr>
            <w:top w:val="none" w:sz="0" w:space="0" w:color="auto"/>
            <w:left w:val="none" w:sz="0" w:space="0" w:color="auto"/>
            <w:bottom w:val="none" w:sz="0" w:space="0" w:color="auto"/>
            <w:right w:val="none" w:sz="0" w:space="0" w:color="auto"/>
          </w:divBdr>
        </w:div>
        <w:div w:id="548034512">
          <w:marLeft w:val="0"/>
          <w:marRight w:val="0"/>
          <w:marTop w:val="0"/>
          <w:marBottom w:val="0"/>
          <w:divBdr>
            <w:top w:val="none" w:sz="0" w:space="0" w:color="auto"/>
            <w:left w:val="none" w:sz="0" w:space="0" w:color="auto"/>
            <w:bottom w:val="none" w:sz="0" w:space="0" w:color="auto"/>
            <w:right w:val="none" w:sz="0" w:space="0" w:color="auto"/>
          </w:divBdr>
        </w:div>
        <w:div w:id="1566986228">
          <w:marLeft w:val="0"/>
          <w:marRight w:val="0"/>
          <w:marTop w:val="0"/>
          <w:marBottom w:val="0"/>
          <w:divBdr>
            <w:top w:val="none" w:sz="0" w:space="0" w:color="auto"/>
            <w:left w:val="none" w:sz="0" w:space="0" w:color="auto"/>
            <w:bottom w:val="none" w:sz="0" w:space="0" w:color="auto"/>
            <w:right w:val="none" w:sz="0" w:space="0" w:color="auto"/>
          </w:divBdr>
        </w:div>
        <w:div w:id="512960836">
          <w:marLeft w:val="0"/>
          <w:marRight w:val="0"/>
          <w:marTop w:val="0"/>
          <w:marBottom w:val="0"/>
          <w:divBdr>
            <w:top w:val="none" w:sz="0" w:space="0" w:color="auto"/>
            <w:left w:val="none" w:sz="0" w:space="0" w:color="auto"/>
            <w:bottom w:val="none" w:sz="0" w:space="0" w:color="auto"/>
            <w:right w:val="none" w:sz="0" w:space="0" w:color="auto"/>
          </w:divBdr>
        </w:div>
        <w:div w:id="580875383">
          <w:marLeft w:val="0"/>
          <w:marRight w:val="0"/>
          <w:marTop w:val="0"/>
          <w:marBottom w:val="0"/>
          <w:divBdr>
            <w:top w:val="none" w:sz="0" w:space="0" w:color="auto"/>
            <w:left w:val="none" w:sz="0" w:space="0" w:color="auto"/>
            <w:bottom w:val="none" w:sz="0" w:space="0" w:color="auto"/>
            <w:right w:val="none" w:sz="0" w:space="0" w:color="auto"/>
          </w:divBdr>
        </w:div>
        <w:div w:id="452864344">
          <w:marLeft w:val="0"/>
          <w:marRight w:val="0"/>
          <w:marTop w:val="0"/>
          <w:marBottom w:val="0"/>
          <w:divBdr>
            <w:top w:val="none" w:sz="0" w:space="0" w:color="auto"/>
            <w:left w:val="none" w:sz="0" w:space="0" w:color="auto"/>
            <w:bottom w:val="none" w:sz="0" w:space="0" w:color="auto"/>
            <w:right w:val="none" w:sz="0" w:space="0" w:color="auto"/>
          </w:divBdr>
        </w:div>
        <w:div w:id="443774641">
          <w:marLeft w:val="0"/>
          <w:marRight w:val="0"/>
          <w:marTop w:val="0"/>
          <w:marBottom w:val="0"/>
          <w:divBdr>
            <w:top w:val="none" w:sz="0" w:space="0" w:color="auto"/>
            <w:left w:val="none" w:sz="0" w:space="0" w:color="auto"/>
            <w:bottom w:val="none" w:sz="0" w:space="0" w:color="auto"/>
            <w:right w:val="none" w:sz="0" w:space="0" w:color="auto"/>
          </w:divBdr>
        </w:div>
        <w:div w:id="388460547">
          <w:marLeft w:val="0"/>
          <w:marRight w:val="0"/>
          <w:marTop w:val="0"/>
          <w:marBottom w:val="0"/>
          <w:divBdr>
            <w:top w:val="none" w:sz="0" w:space="0" w:color="auto"/>
            <w:left w:val="none" w:sz="0" w:space="0" w:color="auto"/>
            <w:bottom w:val="none" w:sz="0" w:space="0" w:color="auto"/>
            <w:right w:val="none" w:sz="0" w:space="0" w:color="auto"/>
          </w:divBdr>
        </w:div>
        <w:div w:id="1350138659">
          <w:marLeft w:val="0"/>
          <w:marRight w:val="0"/>
          <w:marTop w:val="0"/>
          <w:marBottom w:val="0"/>
          <w:divBdr>
            <w:top w:val="none" w:sz="0" w:space="0" w:color="auto"/>
            <w:left w:val="none" w:sz="0" w:space="0" w:color="auto"/>
            <w:bottom w:val="none" w:sz="0" w:space="0" w:color="auto"/>
            <w:right w:val="none" w:sz="0" w:space="0" w:color="auto"/>
          </w:divBdr>
        </w:div>
        <w:div w:id="1894147902">
          <w:marLeft w:val="0"/>
          <w:marRight w:val="0"/>
          <w:marTop w:val="0"/>
          <w:marBottom w:val="0"/>
          <w:divBdr>
            <w:top w:val="none" w:sz="0" w:space="0" w:color="auto"/>
            <w:left w:val="none" w:sz="0" w:space="0" w:color="auto"/>
            <w:bottom w:val="none" w:sz="0" w:space="0" w:color="auto"/>
            <w:right w:val="none" w:sz="0" w:space="0" w:color="auto"/>
          </w:divBdr>
        </w:div>
        <w:div w:id="1339503285">
          <w:marLeft w:val="0"/>
          <w:marRight w:val="0"/>
          <w:marTop w:val="0"/>
          <w:marBottom w:val="0"/>
          <w:divBdr>
            <w:top w:val="none" w:sz="0" w:space="0" w:color="auto"/>
            <w:left w:val="none" w:sz="0" w:space="0" w:color="auto"/>
            <w:bottom w:val="none" w:sz="0" w:space="0" w:color="auto"/>
            <w:right w:val="none" w:sz="0" w:space="0" w:color="auto"/>
          </w:divBdr>
        </w:div>
        <w:div w:id="1430932201">
          <w:marLeft w:val="0"/>
          <w:marRight w:val="0"/>
          <w:marTop w:val="0"/>
          <w:marBottom w:val="0"/>
          <w:divBdr>
            <w:top w:val="none" w:sz="0" w:space="0" w:color="auto"/>
            <w:left w:val="none" w:sz="0" w:space="0" w:color="auto"/>
            <w:bottom w:val="none" w:sz="0" w:space="0" w:color="auto"/>
            <w:right w:val="none" w:sz="0" w:space="0" w:color="auto"/>
          </w:divBdr>
        </w:div>
        <w:div w:id="1738280005">
          <w:marLeft w:val="0"/>
          <w:marRight w:val="0"/>
          <w:marTop w:val="0"/>
          <w:marBottom w:val="0"/>
          <w:divBdr>
            <w:top w:val="none" w:sz="0" w:space="0" w:color="auto"/>
            <w:left w:val="none" w:sz="0" w:space="0" w:color="auto"/>
            <w:bottom w:val="none" w:sz="0" w:space="0" w:color="auto"/>
            <w:right w:val="none" w:sz="0" w:space="0" w:color="auto"/>
          </w:divBdr>
        </w:div>
        <w:div w:id="1243297030">
          <w:marLeft w:val="0"/>
          <w:marRight w:val="0"/>
          <w:marTop w:val="0"/>
          <w:marBottom w:val="0"/>
          <w:divBdr>
            <w:top w:val="none" w:sz="0" w:space="0" w:color="auto"/>
            <w:left w:val="none" w:sz="0" w:space="0" w:color="auto"/>
            <w:bottom w:val="none" w:sz="0" w:space="0" w:color="auto"/>
            <w:right w:val="none" w:sz="0" w:space="0" w:color="auto"/>
          </w:divBdr>
        </w:div>
        <w:div w:id="1093818865">
          <w:marLeft w:val="0"/>
          <w:marRight w:val="0"/>
          <w:marTop w:val="0"/>
          <w:marBottom w:val="0"/>
          <w:divBdr>
            <w:top w:val="none" w:sz="0" w:space="0" w:color="auto"/>
            <w:left w:val="none" w:sz="0" w:space="0" w:color="auto"/>
            <w:bottom w:val="none" w:sz="0" w:space="0" w:color="auto"/>
            <w:right w:val="none" w:sz="0" w:space="0" w:color="auto"/>
          </w:divBdr>
        </w:div>
        <w:div w:id="880900684">
          <w:marLeft w:val="0"/>
          <w:marRight w:val="0"/>
          <w:marTop w:val="0"/>
          <w:marBottom w:val="0"/>
          <w:divBdr>
            <w:top w:val="none" w:sz="0" w:space="0" w:color="auto"/>
            <w:left w:val="none" w:sz="0" w:space="0" w:color="auto"/>
            <w:bottom w:val="none" w:sz="0" w:space="0" w:color="auto"/>
            <w:right w:val="none" w:sz="0" w:space="0" w:color="auto"/>
          </w:divBdr>
        </w:div>
        <w:div w:id="1517160706">
          <w:marLeft w:val="0"/>
          <w:marRight w:val="0"/>
          <w:marTop w:val="0"/>
          <w:marBottom w:val="0"/>
          <w:divBdr>
            <w:top w:val="none" w:sz="0" w:space="0" w:color="auto"/>
            <w:left w:val="none" w:sz="0" w:space="0" w:color="auto"/>
            <w:bottom w:val="none" w:sz="0" w:space="0" w:color="auto"/>
            <w:right w:val="none" w:sz="0" w:space="0" w:color="auto"/>
          </w:divBdr>
        </w:div>
        <w:div w:id="281230469">
          <w:marLeft w:val="0"/>
          <w:marRight w:val="0"/>
          <w:marTop w:val="0"/>
          <w:marBottom w:val="0"/>
          <w:divBdr>
            <w:top w:val="none" w:sz="0" w:space="0" w:color="auto"/>
            <w:left w:val="none" w:sz="0" w:space="0" w:color="auto"/>
            <w:bottom w:val="none" w:sz="0" w:space="0" w:color="auto"/>
            <w:right w:val="none" w:sz="0" w:space="0" w:color="auto"/>
          </w:divBdr>
        </w:div>
        <w:div w:id="1250849439">
          <w:marLeft w:val="0"/>
          <w:marRight w:val="0"/>
          <w:marTop w:val="0"/>
          <w:marBottom w:val="0"/>
          <w:divBdr>
            <w:top w:val="none" w:sz="0" w:space="0" w:color="auto"/>
            <w:left w:val="none" w:sz="0" w:space="0" w:color="auto"/>
            <w:bottom w:val="none" w:sz="0" w:space="0" w:color="auto"/>
            <w:right w:val="none" w:sz="0" w:space="0" w:color="auto"/>
          </w:divBdr>
        </w:div>
        <w:div w:id="1634168860">
          <w:marLeft w:val="0"/>
          <w:marRight w:val="0"/>
          <w:marTop w:val="0"/>
          <w:marBottom w:val="0"/>
          <w:divBdr>
            <w:top w:val="none" w:sz="0" w:space="0" w:color="auto"/>
            <w:left w:val="none" w:sz="0" w:space="0" w:color="auto"/>
            <w:bottom w:val="none" w:sz="0" w:space="0" w:color="auto"/>
            <w:right w:val="none" w:sz="0" w:space="0" w:color="auto"/>
          </w:divBdr>
        </w:div>
        <w:div w:id="79304127">
          <w:marLeft w:val="0"/>
          <w:marRight w:val="0"/>
          <w:marTop w:val="0"/>
          <w:marBottom w:val="0"/>
          <w:divBdr>
            <w:top w:val="none" w:sz="0" w:space="0" w:color="auto"/>
            <w:left w:val="none" w:sz="0" w:space="0" w:color="auto"/>
            <w:bottom w:val="none" w:sz="0" w:space="0" w:color="auto"/>
            <w:right w:val="none" w:sz="0" w:space="0" w:color="auto"/>
          </w:divBdr>
        </w:div>
        <w:div w:id="1431849829">
          <w:marLeft w:val="0"/>
          <w:marRight w:val="0"/>
          <w:marTop w:val="0"/>
          <w:marBottom w:val="0"/>
          <w:divBdr>
            <w:top w:val="none" w:sz="0" w:space="0" w:color="auto"/>
            <w:left w:val="none" w:sz="0" w:space="0" w:color="auto"/>
            <w:bottom w:val="none" w:sz="0" w:space="0" w:color="auto"/>
            <w:right w:val="none" w:sz="0" w:space="0" w:color="auto"/>
          </w:divBdr>
        </w:div>
        <w:div w:id="2014843851">
          <w:marLeft w:val="0"/>
          <w:marRight w:val="0"/>
          <w:marTop w:val="0"/>
          <w:marBottom w:val="0"/>
          <w:divBdr>
            <w:top w:val="none" w:sz="0" w:space="0" w:color="auto"/>
            <w:left w:val="none" w:sz="0" w:space="0" w:color="auto"/>
            <w:bottom w:val="none" w:sz="0" w:space="0" w:color="auto"/>
            <w:right w:val="none" w:sz="0" w:space="0" w:color="auto"/>
          </w:divBdr>
        </w:div>
        <w:div w:id="1315602086">
          <w:marLeft w:val="0"/>
          <w:marRight w:val="0"/>
          <w:marTop w:val="0"/>
          <w:marBottom w:val="0"/>
          <w:divBdr>
            <w:top w:val="none" w:sz="0" w:space="0" w:color="auto"/>
            <w:left w:val="none" w:sz="0" w:space="0" w:color="auto"/>
            <w:bottom w:val="none" w:sz="0" w:space="0" w:color="auto"/>
            <w:right w:val="none" w:sz="0" w:space="0" w:color="auto"/>
          </w:divBdr>
        </w:div>
        <w:div w:id="17779787">
          <w:marLeft w:val="0"/>
          <w:marRight w:val="0"/>
          <w:marTop w:val="0"/>
          <w:marBottom w:val="0"/>
          <w:divBdr>
            <w:top w:val="none" w:sz="0" w:space="0" w:color="auto"/>
            <w:left w:val="none" w:sz="0" w:space="0" w:color="auto"/>
            <w:bottom w:val="none" w:sz="0" w:space="0" w:color="auto"/>
            <w:right w:val="none" w:sz="0" w:space="0" w:color="auto"/>
          </w:divBdr>
        </w:div>
        <w:div w:id="1946888494">
          <w:marLeft w:val="0"/>
          <w:marRight w:val="0"/>
          <w:marTop w:val="0"/>
          <w:marBottom w:val="0"/>
          <w:divBdr>
            <w:top w:val="none" w:sz="0" w:space="0" w:color="auto"/>
            <w:left w:val="none" w:sz="0" w:space="0" w:color="auto"/>
            <w:bottom w:val="none" w:sz="0" w:space="0" w:color="auto"/>
            <w:right w:val="none" w:sz="0" w:space="0" w:color="auto"/>
          </w:divBdr>
        </w:div>
        <w:div w:id="1389300547">
          <w:marLeft w:val="0"/>
          <w:marRight w:val="0"/>
          <w:marTop w:val="0"/>
          <w:marBottom w:val="0"/>
          <w:divBdr>
            <w:top w:val="none" w:sz="0" w:space="0" w:color="auto"/>
            <w:left w:val="none" w:sz="0" w:space="0" w:color="auto"/>
            <w:bottom w:val="none" w:sz="0" w:space="0" w:color="auto"/>
            <w:right w:val="none" w:sz="0" w:space="0" w:color="auto"/>
          </w:divBdr>
        </w:div>
        <w:div w:id="322316296">
          <w:marLeft w:val="0"/>
          <w:marRight w:val="0"/>
          <w:marTop w:val="0"/>
          <w:marBottom w:val="0"/>
          <w:divBdr>
            <w:top w:val="none" w:sz="0" w:space="0" w:color="auto"/>
            <w:left w:val="none" w:sz="0" w:space="0" w:color="auto"/>
            <w:bottom w:val="none" w:sz="0" w:space="0" w:color="auto"/>
            <w:right w:val="none" w:sz="0" w:space="0" w:color="auto"/>
          </w:divBdr>
        </w:div>
        <w:div w:id="1052121342">
          <w:marLeft w:val="0"/>
          <w:marRight w:val="0"/>
          <w:marTop w:val="0"/>
          <w:marBottom w:val="0"/>
          <w:divBdr>
            <w:top w:val="none" w:sz="0" w:space="0" w:color="auto"/>
            <w:left w:val="none" w:sz="0" w:space="0" w:color="auto"/>
            <w:bottom w:val="none" w:sz="0" w:space="0" w:color="auto"/>
            <w:right w:val="none" w:sz="0" w:space="0" w:color="auto"/>
          </w:divBdr>
        </w:div>
        <w:div w:id="1858814015">
          <w:marLeft w:val="0"/>
          <w:marRight w:val="0"/>
          <w:marTop w:val="0"/>
          <w:marBottom w:val="0"/>
          <w:divBdr>
            <w:top w:val="none" w:sz="0" w:space="0" w:color="auto"/>
            <w:left w:val="none" w:sz="0" w:space="0" w:color="auto"/>
            <w:bottom w:val="none" w:sz="0" w:space="0" w:color="auto"/>
            <w:right w:val="none" w:sz="0" w:space="0" w:color="auto"/>
          </w:divBdr>
        </w:div>
        <w:div w:id="1422681114">
          <w:marLeft w:val="0"/>
          <w:marRight w:val="0"/>
          <w:marTop w:val="0"/>
          <w:marBottom w:val="0"/>
          <w:divBdr>
            <w:top w:val="none" w:sz="0" w:space="0" w:color="auto"/>
            <w:left w:val="none" w:sz="0" w:space="0" w:color="auto"/>
            <w:bottom w:val="none" w:sz="0" w:space="0" w:color="auto"/>
            <w:right w:val="none" w:sz="0" w:space="0" w:color="auto"/>
          </w:divBdr>
        </w:div>
        <w:div w:id="1908952915">
          <w:marLeft w:val="0"/>
          <w:marRight w:val="0"/>
          <w:marTop w:val="0"/>
          <w:marBottom w:val="0"/>
          <w:divBdr>
            <w:top w:val="none" w:sz="0" w:space="0" w:color="auto"/>
            <w:left w:val="none" w:sz="0" w:space="0" w:color="auto"/>
            <w:bottom w:val="none" w:sz="0" w:space="0" w:color="auto"/>
            <w:right w:val="none" w:sz="0" w:space="0" w:color="auto"/>
          </w:divBdr>
        </w:div>
        <w:div w:id="1351566463">
          <w:marLeft w:val="0"/>
          <w:marRight w:val="0"/>
          <w:marTop w:val="0"/>
          <w:marBottom w:val="0"/>
          <w:divBdr>
            <w:top w:val="none" w:sz="0" w:space="0" w:color="auto"/>
            <w:left w:val="none" w:sz="0" w:space="0" w:color="auto"/>
            <w:bottom w:val="none" w:sz="0" w:space="0" w:color="auto"/>
            <w:right w:val="none" w:sz="0" w:space="0" w:color="auto"/>
          </w:divBdr>
        </w:div>
        <w:div w:id="1272205463">
          <w:marLeft w:val="0"/>
          <w:marRight w:val="0"/>
          <w:marTop w:val="0"/>
          <w:marBottom w:val="0"/>
          <w:divBdr>
            <w:top w:val="none" w:sz="0" w:space="0" w:color="auto"/>
            <w:left w:val="none" w:sz="0" w:space="0" w:color="auto"/>
            <w:bottom w:val="none" w:sz="0" w:space="0" w:color="auto"/>
            <w:right w:val="none" w:sz="0" w:space="0" w:color="auto"/>
          </w:divBdr>
        </w:div>
        <w:div w:id="1163542606">
          <w:marLeft w:val="0"/>
          <w:marRight w:val="0"/>
          <w:marTop w:val="0"/>
          <w:marBottom w:val="0"/>
          <w:divBdr>
            <w:top w:val="none" w:sz="0" w:space="0" w:color="auto"/>
            <w:left w:val="none" w:sz="0" w:space="0" w:color="auto"/>
            <w:bottom w:val="none" w:sz="0" w:space="0" w:color="auto"/>
            <w:right w:val="none" w:sz="0" w:space="0" w:color="auto"/>
          </w:divBdr>
        </w:div>
        <w:div w:id="45028466">
          <w:marLeft w:val="0"/>
          <w:marRight w:val="0"/>
          <w:marTop w:val="0"/>
          <w:marBottom w:val="0"/>
          <w:divBdr>
            <w:top w:val="none" w:sz="0" w:space="0" w:color="auto"/>
            <w:left w:val="none" w:sz="0" w:space="0" w:color="auto"/>
            <w:bottom w:val="none" w:sz="0" w:space="0" w:color="auto"/>
            <w:right w:val="none" w:sz="0" w:space="0" w:color="auto"/>
          </w:divBdr>
        </w:div>
        <w:div w:id="712072220">
          <w:marLeft w:val="0"/>
          <w:marRight w:val="0"/>
          <w:marTop w:val="0"/>
          <w:marBottom w:val="0"/>
          <w:divBdr>
            <w:top w:val="none" w:sz="0" w:space="0" w:color="auto"/>
            <w:left w:val="none" w:sz="0" w:space="0" w:color="auto"/>
            <w:bottom w:val="none" w:sz="0" w:space="0" w:color="auto"/>
            <w:right w:val="none" w:sz="0" w:space="0" w:color="auto"/>
          </w:divBdr>
        </w:div>
        <w:div w:id="824051586">
          <w:marLeft w:val="0"/>
          <w:marRight w:val="0"/>
          <w:marTop w:val="0"/>
          <w:marBottom w:val="0"/>
          <w:divBdr>
            <w:top w:val="none" w:sz="0" w:space="0" w:color="auto"/>
            <w:left w:val="none" w:sz="0" w:space="0" w:color="auto"/>
            <w:bottom w:val="none" w:sz="0" w:space="0" w:color="auto"/>
            <w:right w:val="none" w:sz="0" w:space="0" w:color="auto"/>
          </w:divBdr>
        </w:div>
        <w:div w:id="52046996">
          <w:marLeft w:val="0"/>
          <w:marRight w:val="0"/>
          <w:marTop w:val="0"/>
          <w:marBottom w:val="0"/>
          <w:divBdr>
            <w:top w:val="none" w:sz="0" w:space="0" w:color="auto"/>
            <w:left w:val="none" w:sz="0" w:space="0" w:color="auto"/>
            <w:bottom w:val="none" w:sz="0" w:space="0" w:color="auto"/>
            <w:right w:val="none" w:sz="0" w:space="0" w:color="auto"/>
          </w:divBdr>
        </w:div>
        <w:div w:id="738288900">
          <w:marLeft w:val="0"/>
          <w:marRight w:val="0"/>
          <w:marTop w:val="0"/>
          <w:marBottom w:val="0"/>
          <w:divBdr>
            <w:top w:val="none" w:sz="0" w:space="0" w:color="auto"/>
            <w:left w:val="none" w:sz="0" w:space="0" w:color="auto"/>
            <w:bottom w:val="none" w:sz="0" w:space="0" w:color="auto"/>
            <w:right w:val="none" w:sz="0" w:space="0" w:color="auto"/>
          </w:divBdr>
        </w:div>
        <w:div w:id="2068603415">
          <w:marLeft w:val="0"/>
          <w:marRight w:val="0"/>
          <w:marTop w:val="0"/>
          <w:marBottom w:val="0"/>
          <w:divBdr>
            <w:top w:val="none" w:sz="0" w:space="0" w:color="auto"/>
            <w:left w:val="none" w:sz="0" w:space="0" w:color="auto"/>
            <w:bottom w:val="none" w:sz="0" w:space="0" w:color="auto"/>
            <w:right w:val="none" w:sz="0" w:space="0" w:color="auto"/>
          </w:divBdr>
        </w:div>
        <w:div w:id="613562529">
          <w:marLeft w:val="0"/>
          <w:marRight w:val="0"/>
          <w:marTop w:val="0"/>
          <w:marBottom w:val="0"/>
          <w:divBdr>
            <w:top w:val="none" w:sz="0" w:space="0" w:color="auto"/>
            <w:left w:val="none" w:sz="0" w:space="0" w:color="auto"/>
            <w:bottom w:val="none" w:sz="0" w:space="0" w:color="auto"/>
            <w:right w:val="none" w:sz="0" w:space="0" w:color="auto"/>
          </w:divBdr>
        </w:div>
        <w:div w:id="1140614846">
          <w:marLeft w:val="0"/>
          <w:marRight w:val="0"/>
          <w:marTop w:val="0"/>
          <w:marBottom w:val="0"/>
          <w:divBdr>
            <w:top w:val="none" w:sz="0" w:space="0" w:color="auto"/>
            <w:left w:val="none" w:sz="0" w:space="0" w:color="auto"/>
            <w:bottom w:val="none" w:sz="0" w:space="0" w:color="auto"/>
            <w:right w:val="none" w:sz="0" w:space="0" w:color="auto"/>
          </w:divBdr>
        </w:div>
        <w:div w:id="934943902">
          <w:marLeft w:val="0"/>
          <w:marRight w:val="0"/>
          <w:marTop w:val="0"/>
          <w:marBottom w:val="0"/>
          <w:divBdr>
            <w:top w:val="none" w:sz="0" w:space="0" w:color="auto"/>
            <w:left w:val="none" w:sz="0" w:space="0" w:color="auto"/>
            <w:bottom w:val="none" w:sz="0" w:space="0" w:color="auto"/>
            <w:right w:val="none" w:sz="0" w:space="0" w:color="auto"/>
          </w:divBdr>
        </w:div>
        <w:div w:id="1899852640">
          <w:marLeft w:val="0"/>
          <w:marRight w:val="0"/>
          <w:marTop w:val="0"/>
          <w:marBottom w:val="0"/>
          <w:divBdr>
            <w:top w:val="none" w:sz="0" w:space="0" w:color="auto"/>
            <w:left w:val="none" w:sz="0" w:space="0" w:color="auto"/>
            <w:bottom w:val="none" w:sz="0" w:space="0" w:color="auto"/>
            <w:right w:val="none" w:sz="0" w:space="0" w:color="auto"/>
          </w:divBdr>
        </w:div>
        <w:div w:id="1554658371">
          <w:marLeft w:val="0"/>
          <w:marRight w:val="0"/>
          <w:marTop w:val="0"/>
          <w:marBottom w:val="0"/>
          <w:divBdr>
            <w:top w:val="none" w:sz="0" w:space="0" w:color="auto"/>
            <w:left w:val="none" w:sz="0" w:space="0" w:color="auto"/>
            <w:bottom w:val="none" w:sz="0" w:space="0" w:color="auto"/>
            <w:right w:val="none" w:sz="0" w:space="0" w:color="auto"/>
          </w:divBdr>
        </w:div>
        <w:div w:id="109058899">
          <w:marLeft w:val="0"/>
          <w:marRight w:val="0"/>
          <w:marTop w:val="0"/>
          <w:marBottom w:val="0"/>
          <w:divBdr>
            <w:top w:val="none" w:sz="0" w:space="0" w:color="auto"/>
            <w:left w:val="none" w:sz="0" w:space="0" w:color="auto"/>
            <w:bottom w:val="none" w:sz="0" w:space="0" w:color="auto"/>
            <w:right w:val="none" w:sz="0" w:space="0" w:color="auto"/>
          </w:divBdr>
        </w:div>
        <w:div w:id="1426415508">
          <w:marLeft w:val="0"/>
          <w:marRight w:val="0"/>
          <w:marTop w:val="0"/>
          <w:marBottom w:val="0"/>
          <w:divBdr>
            <w:top w:val="none" w:sz="0" w:space="0" w:color="auto"/>
            <w:left w:val="none" w:sz="0" w:space="0" w:color="auto"/>
            <w:bottom w:val="none" w:sz="0" w:space="0" w:color="auto"/>
            <w:right w:val="none" w:sz="0" w:space="0" w:color="auto"/>
          </w:divBdr>
        </w:div>
        <w:div w:id="1128402329">
          <w:marLeft w:val="0"/>
          <w:marRight w:val="0"/>
          <w:marTop w:val="0"/>
          <w:marBottom w:val="0"/>
          <w:divBdr>
            <w:top w:val="none" w:sz="0" w:space="0" w:color="auto"/>
            <w:left w:val="none" w:sz="0" w:space="0" w:color="auto"/>
            <w:bottom w:val="none" w:sz="0" w:space="0" w:color="auto"/>
            <w:right w:val="none" w:sz="0" w:space="0" w:color="auto"/>
          </w:divBdr>
        </w:div>
        <w:div w:id="1032536152">
          <w:marLeft w:val="0"/>
          <w:marRight w:val="0"/>
          <w:marTop w:val="0"/>
          <w:marBottom w:val="0"/>
          <w:divBdr>
            <w:top w:val="none" w:sz="0" w:space="0" w:color="auto"/>
            <w:left w:val="none" w:sz="0" w:space="0" w:color="auto"/>
            <w:bottom w:val="none" w:sz="0" w:space="0" w:color="auto"/>
            <w:right w:val="none" w:sz="0" w:space="0" w:color="auto"/>
          </w:divBdr>
        </w:div>
        <w:div w:id="65495775">
          <w:marLeft w:val="0"/>
          <w:marRight w:val="0"/>
          <w:marTop w:val="0"/>
          <w:marBottom w:val="0"/>
          <w:divBdr>
            <w:top w:val="none" w:sz="0" w:space="0" w:color="auto"/>
            <w:left w:val="none" w:sz="0" w:space="0" w:color="auto"/>
            <w:bottom w:val="none" w:sz="0" w:space="0" w:color="auto"/>
            <w:right w:val="none" w:sz="0" w:space="0" w:color="auto"/>
          </w:divBdr>
        </w:div>
        <w:div w:id="634992556">
          <w:marLeft w:val="0"/>
          <w:marRight w:val="0"/>
          <w:marTop w:val="0"/>
          <w:marBottom w:val="0"/>
          <w:divBdr>
            <w:top w:val="none" w:sz="0" w:space="0" w:color="auto"/>
            <w:left w:val="none" w:sz="0" w:space="0" w:color="auto"/>
            <w:bottom w:val="none" w:sz="0" w:space="0" w:color="auto"/>
            <w:right w:val="none" w:sz="0" w:space="0" w:color="auto"/>
          </w:divBdr>
        </w:div>
        <w:div w:id="1580553468">
          <w:marLeft w:val="0"/>
          <w:marRight w:val="0"/>
          <w:marTop w:val="0"/>
          <w:marBottom w:val="0"/>
          <w:divBdr>
            <w:top w:val="none" w:sz="0" w:space="0" w:color="auto"/>
            <w:left w:val="none" w:sz="0" w:space="0" w:color="auto"/>
            <w:bottom w:val="none" w:sz="0" w:space="0" w:color="auto"/>
            <w:right w:val="none" w:sz="0" w:space="0" w:color="auto"/>
          </w:divBdr>
        </w:div>
        <w:div w:id="1944728618">
          <w:marLeft w:val="0"/>
          <w:marRight w:val="0"/>
          <w:marTop w:val="0"/>
          <w:marBottom w:val="0"/>
          <w:divBdr>
            <w:top w:val="none" w:sz="0" w:space="0" w:color="auto"/>
            <w:left w:val="none" w:sz="0" w:space="0" w:color="auto"/>
            <w:bottom w:val="none" w:sz="0" w:space="0" w:color="auto"/>
            <w:right w:val="none" w:sz="0" w:space="0" w:color="auto"/>
          </w:divBdr>
        </w:div>
        <w:div w:id="1389184629">
          <w:marLeft w:val="0"/>
          <w:marRight w:val="0"/>
          <w:marTop w:val="0"/>
          <w:marBottom w:val="0"/>
          <w:divBdr>
            <w:top w:val="none" w:sz="0" w:space="0" w:color="auto"/>
            <w:left w:val="none" w:sz="0" w:space="0" w:color="auto"/>
            <w:bottom w:val="none" w:sz="0" w:space="0" w:color="auto"/>
            <w:right w:val="none" w:sz="0" w:space="0" w:color="auto"/>
          </w:divBdr>
        </w:div>
        <w:div w:id="267087838">
          <w:marLeft w:val="0"/>
          <w:marRight w:val="0"/>
          <w:marTop w:val="0"/>
          <w:marBottom w:val="0"/>
          <w:divBdr>
            <w:top w:val="none" w:sz="0" w:space="0" w:color="auto"/>
            <w:left w:val="none" w:sz="0" w:space="0" w:color="auto"/>
            <w:bottom w:val="none" w:sz="0" w:space="0" w:color="auto"/>
            <w:right w:val="none" w:sz="0" w:space="0" w:color="auto"/>
          </w:divBdr>
        </w:div>
        <w:div w:id="944070672">
          <w:marLeft w:val="0"/>
          <w:marRight w:val="0"/>
          <w:marTop w:val="0"/>
          <w:marBottom w:val="0"/>
          <w:divBdr>
            <w:top w:val="none" w:sz="0" w:space="0" w:color="auto"/>
            <w:left w:val="none" w:sz="0" w:space="0" w:color="auto"/>
            <w:bottom w:val="none" w:sz="0" w:space="0" w:color="auto"/>
            <w:right w:val="none" w:sz="0" w:space="0" w:color="auto"/>
          </w:divBdr>
        </w:div>
        <w:div w:id="1029839883">
          <w:marLeft w:val="0"/>
          <w:marRight w:val="0"/>
          <w:marTop w:val="0"/>
          <w:marBottom w:val="0"/>
          <w:divBdr>
            <w:top w:val="none" w:sz="0" w:space="0" w:color="auto"/>
            <w:left w:val="none" w:sz="0" w:space="0" w:color="auto"/>
            <w:bottom w:val="none" w:sz="0" w:space="0" w:color="auto"/>
            <w:right w:val="none" w:sz="0" w:space="0" w:color="auto"/>
          </w:divBdr>
        </w:div>
        <w:div w:id="1670477771">
          <w:marLeft w:val="0"/>
          <w:marRight w:val="0"/>
          <w:marTop w:val="0"/>
          <w:marBottom w:val="0"/>
          <w:divBdr>
            <w:top w:val="none" w:sz="0" w:space="0" w:color="auto"/>
            <w:left w:val="none" w:sz="0" w:space="0" w:color="auto"/>
            <w:bottom w:val="none" w:sz="0" w:space="0" w:color="auto"/>
            <w:right w:val="none" w:sz="0" w:space="0" w:color="auto"/>
          </w:divBdr>
        </w:div>
        <w:div w:id="1532375881">
          <w:marLeft w:val="0"/>
          <w:marRight w:val="0"/>
          <w:marTop w:val="0"/>
          <w:marBottom w:val="0"/>
          <w:divBdr>
            <w:top w:val="none" w:sz="0" w:space="0" w:color="auto"/>
            <w:left w:val="none" w:sz="0" w:space="0" w:color="auto"/>
            <w:bottom w:val="none" w:sz="0" w:space="0" w:color="auto"/>
            <w:right w:val="none" w:sz="0" w:space="0" w:color="auto"/>
          </w:divBdr>
        </w:div>
        <w:div w:id="373623210">
          <w:marLeft w:val="0"/>
          <w:marRight w:val="0"/>
          <w:marTop w:val="0"/>
          <w:marBottom w:val="0"/>
          <w:divBdr>
            <w:top w:val="none" w:sz="0" w:space="0" w:color="auto"/>
            <w:left w:val="none" w:sz="0" w:space="0" w:color="auto"/>
            <w:bottom w:val="none" w:sz="0" w:space="0" w:color="auto"/>
            <w:right w:val="none" w:sz="0" w:space="0" w:color="auto"/>
          </w:divBdr>
        </w:div>
        <w:div w:id="1391492926">
          <w:marLeft w:val="0"/>
          <w:marRight w:val="0"/>
          <w:marTop w:val="0"/>
          <w:marBottom w:val="0"/>
          <w:divBdr>
            <w:top w:val="none" w:sz="0" w:space="0" w:color="auto"/>
            <w:left w:val="none" w:sz="0" w:space="0" w:color="auto"/>
            <w:bottom w:val="none" w:sz="0" w:space="0" w:color="auto"/>
            <w:right w:val="none" w:sz="0" w:space="0" w:color="auto"/>
          </w:divBdr>
        </w:div>
        <w:div w:id="587078058">
          <w:marLeft w:val="0"/>
          <w:marRight w:val="0"/>
          <w:marTop w:val="0"/>
          <w:marBottom w:val="0"/>
          <w:divBdr>
            <w:top w:val="none" w:sz="0" w:space="0" w:color="auto"/>
            <w:left w:val="none" w:sz="0" w:space="0" w:color="auto"/>
            <w:bottom w:val="none" w:sz="0" w:space="0" w:color="auto"/>
            <w:right w:val="none" w:sz="0" w:space="0" w:color="auto"/>
          </w:divBdr>
        </w:div>
        <w:div w:id="1300110850">
          <w:marLeft w:val="0"/>
          <w:marRight w:val="0"/>
          <w:marTop w:val="0"/>
          <w:marBottom w:val="0"/>
          <w:divBdr>
            <w:top w:val="none" w:sz="0" w:space="0" w:color="auto"/>
            <w:left w:val="none" w:sz="0" w:space="0" w:color="auto"/>
            <w:bottom w:val="none" w:sz="0" w:space="0" w:color="auto"/>
            <w:right w:val="none" w:sz="0" w:space="0" w:color="auto"/>
          </w:divBdr>
        </w:div>
        <w:div w:id="1452015766">
          <w:marLeft w:val="0"/>
          <w:marRight w:val="0"/>
          <w:marTop w:val="0"/>
          <w:marBottom w:val="0"/>
          <w:divBdr>
            <w:top w:val="none" w:sz="0" w:space="0" w:color="auto"/>
            <w:left w:val="none" w:sz="0" w:space="0" w:color="auto"/>
            <w:bottom w:val="none" w:sz="0" w:space="0" w:color="auto"/>
            <w:right w:val="none" w:sz="0" w:space="0" w:color="auto"/>
          </w:divBdr>
        </w:div>
        <w:div w:id="53283951">
          <w:marLeft w:val="0"/>
          <w:marRight w:val="0"/>
          <w:marTop w:val="0"/>
          <w:marBottom w:val="0"/>
          <w:divBdr>
            <w:top w:val="none" w:sz="0" w:space="0" w:color="auto"/>
            <w:left w:val="none" w:sz="0" w:space="0" w:color="auto"/>
            <w:bottom w:val="none" w:sz="0" w:space="0" w:color="auto"/>
            <w:right w:val="none" w:sz="0" w:space="0" w:color="auto"/>
          </w:divBdr>
        </w:div>
        <w:div w:id="1998217508">
          <w:marLeft w:val="0"/>
          <w:marRight w:val="0"/>
          <w:marTop w:val="0"/>
          <w:marBottom w:val="0"/>
          <w:divBdr>
            <w:top w:val="none" w:sz="0" w:space="0" w:color="auto"/>
            <w:left w:val="none" w:sz="0" w:space="0" w:color="auto"/>
            <w:bottom w:val="none" w:sz="0" w:space="0" w:color="auto"/>
            <w:right w:val="none" w:sz="0" w:space="0" w:color="auto"/>
          </w:divBdr>
        </w:div>
        <w:div w:id="1921063970">
          <w:marLeft w:val="0"/>
          <w:marRight w:val="0"/>
          <w:marTop w:val="0"/>
          <w:marBottom w:val="0"/>
          <w:divBdr>
            <w:top w:val="none" w:sz="0" w:space="0" w:color="auto"/>
            <w:left w:val="none" w:sz="0" w:space="0" w:color="auto"/>
            <w:bottom w:val="none" w:sz="0" w:space="0" w:color="auto"/>
            <w:right w:val="none" w:sz="0" w:space="0" w:color="auto"/>
          </w:divBdr>
        </w:div>
        <w:div w:id="1665432572">
          <w:marLeft w:val="0"/>
          <w:marRight w:val="0"/>
          <w:marTop w:val="0"/>
          <w:marBottom w:val="0"/>
          <w:divBdr>
            <w:top w:val="none" w:sz="0" w:space="0" w:color="auto"/>
            <w:left w:val="none" w:sz="0" w:space="0" w:color="auto"/>
            <w:bottom w:val="none" w:sz="0" w:space="0" w:color="auto"/>
            <w:right w:val="none" w:sz="0" w:space="0" w:color="auto"/>
          </w:divBdr>
        </w:div>
        <w:div w:id="582105632">
          <w:marLeft w:val="0"/>
          <w:marRight w:val="0"/>
          <w:marTop w:val="0"/>
          <w:marBottom w:val="0"/>
          <w:divBdr>
            <w:top w:val="none" w:sz="0" w:space="0" w:color="auto"/>
            <w:left w:val="none" w:sz="0" w:space="0" w:color="auto"/>
            <w:bottom w:val="none" w:sz="0" w:space="0" w:color="auto"/>
            <w:right w:val="none" w:sz="0" w:space="0" w:color="auto"/>
          </w:divBdr>
        </w:div>
        <w:div w:id="2036419726">
          <w:marLeft w:val="0"/>
          <w:marRight w:val="0"/>
          <w:marTop w:val="0"/>
          <w:marBottom w:val="0"/>
          <w:divBdr>
            <w:top w:val="none" w:sz="0" w:space="0" w:color="auto"/>
            <w:left w:val="none" w:sz="0" w:space="0" w:color="auto"/>
            <w:bottom w:val="none" w:sz="0" w:space="0" w:color="auto"/>
            <w:right w:val="none" w:sz="0" w:space="0" w:color="auto"/>
          </w:divBdr>
        </w:div>
        <w:div w:id="1965113598">
          <w:marLeft w:val="0"/>
          <w:marRight w:val="0"/>
          <w:marTop w:val="0"/>
          <w:marBottom w:val="0"/>
          <w:divBdr>
            <w:top w:val="none" w:sz="0" w:space="0" w:color="auto"/>
            <w:left w:val="none" w:sz="0" w:space="0" w:color="auto"/>
            <w:bottom w:val="none" w:sz="0" w:space="0" w:color="auto"/>
            <w:right w:val="none" w:sz="0" w:space="0" w:color="auto"/>
          </w:divBdr>
        </w:div>
        <w:div w:id="724455286">
          <w:marLeft w:val="0"/>
          <w:marRight w:val="0"/>
          <w:marTop w:val="0"/>
          <w:marBottom w:val="0"/>
          <w:divBdr>
            <w:top w:val="none" w:sz="0" w:space="0" w:color="auto"/>
            <w:left w:val="none" w:sz="0" w:space="0" w:color="auto"/>
            <w:bottom w:val="none" w:sz="0" w:space="0" w:color="auto"/>
            <w:right w:val="none" w:sz="0" w:space="0" w:color="auto"/>
          </w:divBdr>
        </w:div>
        <w:div w:id="2104376735">
          <w:marLeft w:val="0"/>
          <w:marRight w:val="0"/>
          <w:marTop w:val="0"/>
          <w:marBottom w:val="0"/>
          <w:divBdr>
            <w:top w:val="none" w:sz="0" w:space="0" w:color="auto"/>
            <w:left w:val="none" w:sz="0" w:space="0" w:color="auto"/>
            <w:bottom w:val="none" w:sz="0" w:space="0" w:color="auto"/>
            <w:right w:val="none" w:sz="0" w:space="0" w:color="auto"/>
          </w:divBdr>
        </w:div>
      </w:divsChild>
    </w:div>
    <w:div w:id="1012297250">
      <w:bodyDiv w:val="1"/>
      <w:marLeft w:val="0"/>
      <w:marRight w:val="0"/>
      <w:marTop w:val="0"/>
      <w:marBottom w:val="0"/>
      <w:divBdr>
        <w:top w:val="none" w:sz="0" w:space="0" w:color="auto"/>
        <w:left w:val="none" w:sz="0" w:space="0" w:color="auto"/>
        <w:bottom w:val="none" w:sz="0" w:space="0" w:color="auto"/>
        <w:right w:val="none" w:sz="0" w:space="0" w:color="auto"/>
      </w:divBdr>
    </w:div>
    <w:div w:id="1597400429">
      <w:bodyDiv w:val="1"/>
      <w:marLeft w:val="0"/>
      <w:marRight w:val="0"/>
      <w:marTop w:val="0"/>
      <w:marBottom w:val="0"/>
      <w:divBdr>
        <w:top w:val="none" w:sz="0" w:space="0" w:color="auto"/>
        <w:left w:val="none" w:sz="0" w:space="0" w:color="auto"/>
        <w:bottom w:val="none" w:sz="0" w:space="0" w:color="auto"/>
        <w:right w:val="none" w:sz="0" w:space="0" w:color="auto"/>
      </w:divBdr>
    </w:div>
    <w:div w:id="2029408989">
      <w:bodyDiv w:val="1"/>
      <w:marLeft w:val="0"/>
      <w:marRight w:val="0"/>
      <w:marTop w:val="0"/>
      <w:marBottom w:val="0"/>
      <w:divBdr>
        <w:top w:val="none" w:sz="0" w:space="0" w:color="auto"/>
        <w:left w:val="none" w:sz="0" w:space="0" w:color="auto"/>
        <w:bottom w:val="none" w:sz="0" w:space="0" w:color="auto"/>
        <w:right w:val="none" w:sz="0" w:space="0" w:color="auto"/>
      </w:divBdr>
      <w:divsChild>
        <w:div w:id="1738091245">
          <w:marLeft w:val="0"/>
          <w:marRight w:val="0"/>
          <w:marTop w:val="0"/>
          <w:marBottom w:val="0"/>
          <w:divBdr>
            <w:top w:val="none" w:sz="0" w:space="0" w:color="auto"/>
            <w:left w:val="none" w:sz="0" w:space="0" w:color="auto"/>
            <w:bottom w:val="none" w:sz="0" w:space="0" w:color="auto"/>
            <w:right w:val="none" w:sz="0" w:space="0" w:color="auto"/>
          </w:divBdr>
        </w:div>
        <w:div w:id="1778788757">
          <w:marLeft w:val="0"/>
          <w:marRight w:val="0"/>
          <w:marTop w:val="0"/>
          <w:marBottom w:val="0"/>
          <w:divBdr>
            <w:top w:val="none" w:sz="0" w:space="0" w:color="auto"/>
            <w:left w:val="none" w:sz="0" w:space="0" w:color="auto"/>
            <w:bottom w:val="none" w:sz="0" w:space="0" w:color="auto"/>
            <w:right w:val="none" w:sz="0" w:space="0" w:color="auto"/>
          </w:divBdr>
        </w:div>
        <w:div w:id="1605961736">
          <w:marLeft w:val="0"/>
          <w:marRight w:val="0"/>
          <w:marTop w:val="0"/>
          <w:marBottom w:val="0"/>
          <w:divBdr>
            <w:top w:val="none" w:sz="0" w:space="0" w:color="auto"/>
            <w:left w:val="none" w:sz="0" w:space="0" w:color="auto"/>
            <w:bottom w:val="none" w:sz="0" w:space="0" w:color="auto"/>
            <w:right w:val="none" w:sz="0" w:space="0" w:color="auto"/>
          </w:divBdr>
        </w:div>
        <w:div w:id="729770673">
          <w:marLeft w:val="0"/>
          <w:marRight w:val="0"/>
          <w:marTop w:val="0"/>
          <w:marBottom w:val="0"/>
          <w:divBdr>
            <w:top w:val="none" w:sz="0" w:space="0" w:color="auto"/>
            <w:left w:val="none" w:sz="0" w:space="0" w:color="auto"/>
            <w:bottom w:val="none" w:sz="0" w:space="0" w:color="auto"/>
            <w:right w:val="none" w:sz="0" w:space="0" w:color="auto"/>
          </w:divBdr>
        </w:div>
        <w:div w:id="838271790">
          <w:marLeft w:val="0"/>
          <w:marRight w:val="0"/>
          <w:marTop w:val="0"/>
          <w:marBottom w:val="0"/>
          <w:divBdr>
            <w:top w:val="none" w:sz="0" w:space="0" w:color="auto"/>
            <w:left w:val="none" w:sz="0" w:space="0" w:color="auto"/>
            <w:bottom w:val="none" w:sz="0" w:space="0" w:color="auto"/>
            <w:right w:val="none" w:sz="0" w:space="0" w:color="auto"/>
          </w:divBdr>
        </w:div>
        <w:div w:id="212427179">
          <w:marLeft w:val="0"/>
          <w:marRight w:val="0"/>
          <w:marTop w:val="0"/>
          <w:marBottom w:val="0"/>
          <w:divBdr>
            <w:top w:val="none" w:sz="0" w:space="0" w:color="auto"/>
            <w:left w:val="none" w:sz="0" w:space="0" w:color="auto"/>
            <w:bottom w:val="none" w:sz="0" w:space="0" w:color="auto"/>
            <w:right w:val="none" w:sz="0" w:space="0" w:color="auto"/>
          </w:divBdr>
        </w:div>
        <w:div w:id="1930432608">
          <w:marLeft w:val="0"/>
          <w:marRight w:val="0"/>
          <w:marTop w:val="0"/>
          <w:marBottom w:val="0"/>
          <w:divBdr>
            <w:top w:val="none" w:sz="0" w:space="0" w:color="auto"/>
            <w:left w:val="none" w:sz="0" w:space="0" w:color="auto"/>
            <w:bottom w:val="none" w:sz="0" w:space="0" w:color="auto"/>
            <w:right w:val="none" w:sz="0" w:space="0" w:color="auto"/>
          </w:divBdr>
        </w:div>
        <w:div w:id="1206285549">
          <w:marLeft w:val="0"/>
          <w:marRight w:val="0"/>
          <w:marTop w:val="0"/>
          <w:marBottom w:val="0"/>
          <w:divBdr>
            <w:top w:val="none" w:sz="0" w:space="0" w:color="auto"/>
            <w:left w:val="none" w:sz="0" w:space="0" w:color="auto"/>
            <w:bottom w:val="none" w:sz="0" w:space="0" w:color="auto"/>
            <w:right w:val="none" w:sz="0" w:space="0" w:color="auto"/>
          </w:divBdr>
        </w:div>
        <w:div w:id="1303118764">
          <w:marLeft w:val="0"/>
          <w:marRight w:val="0"/>
          <w:marTop w:val="0"/>
          <w:marBottom w:val="0"/>
          <w:divBdr>
            <w:top w:val="none" w:sz="0" w:space="0" w:color="auto"/>
            <w:left w:val="none" w:sz="0" w:space="0" w:color="auto"/>
            <w:bottom w:val="none" w:sz="0" w:space="0" w:color="auto"/>
            <w:right w:val="none" w:sz="0" w:space="0" w:color="auto"/>
          </w:divBdr>
        </w:div>
        <w:div w:id="1495146898">
          <w:marLeft w:val="0"/>
          <w:marRight w:val="0"/>
          <w:marTop w:val="0"/>
          <w:marBottom w:val="0"/>
          <w:divBdr>
            <w:top w:val="none" w:sz="0" w:space="0" w:color="auto"/>
            <w:left w:val="none" w:sz="0" w:space="0" w:color="auto"/>
            <w:bottom w:val="none" w:sz="0" w:space="0" w:color="auto"/>
            <w:right w:val="none" w:sz="0" w:space="0" w:color="auto"/>
          </w:divBdr>
        </w:div>
        <w:div w:id="1961180038">
          <w:marLeft w:val="0"/>
          <w:marRight w:val="0"/>
          <w:marTop w:val="0"/>
          <w:marBottom w:val="0"/>
          <w:divBdr>
            <w:top w:val="none" w:sz="0" w:space="0" w:color="auto"/>
            <w:left w:val="none" w:sz="0" w:space="0" w:color="auto"/>
            <w:bottom w:val="none" w:sz="0" w:space="0" w:color="auto"/>
            <w:right w:val="none" w:sz="0" w:space="0" w:color="auto"/>
          </w:divBdr>
        </w:div>
        <w:div w:id="199977871">
          <w:marLeft w:val="0"/>
          <w:marRight w:val="0"/>
          <w:marTop w:val="0"/>
          <w:marBottom w:val="0"/>
          <w:divBdr>
            <w:top w:val="none" w:sz="0" w:space="0" w:color="auto"/>
            <w:left w:val="none" w:sz="0" w:space="0" w:color="auto"/>
            <w:bottom w:val="none" w:sz="0" w:space="0" w:color="auto"/>
            <w:right w:val="none" w:sz="0" w:space="0" w:color="auto"/>
          </w:divBdr>
        </w:div>
        <w:div w:id="2118285537">
          <w:marLeft w:val="0"/>
          <w:marRight w:val="0"/>
          <w:marTop w:val="0"/>
          <w:marBottom w:val="0"/>
          <w:divBdr>
            <w:top w:val="none" w:sz="0" w:space="0" w:color="auto"/>
            <w:left w:val="none" w:sz="0" w:space="0" w:color="auto"/>
            <w:bottom w:val="none" w:sz="0" w:space="0" w:color="auto"/>
            <w:right w:val="none" w:sz="0" w:space="0" w:color="auto"/>
          </w:divBdr>
        </w:div>
        <w:div w:id="1829519281">
          <w:marLeft w:val="0"/>
          <w:marRight w:val="0"/>
          <w:marTop w:val="0"/>
          <w:marBottom w:val="0"/>
          <w:divBdr>
            <w:top w:val="none" w:sz="0" w:space="0" w:color="auto"/>
            <w:left w:val="none" w:sz="0" w:space="0" w:color="auto"/>
            <w:bottom w:val="none" w:sz="0" w:space="0" w:color="auto"/>
            <w:right w:val="none" w:sz="0" w:space="0" w:color="auto"/>
          </w:divBdr>
        </w:div>
        <w:div w:id="1989280930">
          <w:marLeft w:val="0"/>
          <w:marRight w:val="0"/>
          <w:marTop w:val="0"/>
          <w:marBottom w:val="0"/>
          <w:divBdr>
            <w:top w:val="none" w:sz="0" w:space="0" w:color="auto"/>
            <w:left w:val="none" w:sz="0" w:space="0" w:color="auto"/>
            <w:bottom w:val="none" w:sz="0" w:space="0" w:color="auto"/>
            <w:right w:val="none" w:sz="0" w:space="0" w:color="auto"/>
          </w:divBdr>
        </w:div>
        <w:div w:id="1126043247">
          <w:marLeft w:val="0"/>
          <w:marRight w:val="0"/>
          <w:marTop w:val="0"/>
          <w:marBottom w:val="0"/>
          <w:divBdr>
            <w:top w:val="none" w:sz="0" w:space="0" w:color="auto"/>
            <w:left w:val="none" w:sz="0" w:space="0" w:color="auto"/>
            <w:bottom w:val="none" w:sz="0" w:space="0" w:color="auto"/>
            <w:right w:val="none" w:sz="0" w:space="0" w:color="auto"/>
          </w:divBdr>
        </w:div>
        <w:div w:id="1139957991">
          <w:marLeft w:val="0"/>
          <w:marRight w:val="0"/>
          <w:marTop w:val="0"/>
          <w:marBottom w:val="0"/>
          <w:divBdr>
            <w:top w:val="none" w:sz="0" w:space="0" w:color="auto"/>
            <w:left w:val="none" w:sz="0" w:space="0" w:color="auto"/>
            <w:bottom w:val="none" w:sz="0" w:space="0" w:color="auto"/>
            <w:right w:val="none" w:sz="0" w:space="0" w:color="auto"/>
          </w:divBdr>
        </w:div>
        <w:div w:id="491335072">
          <w:marLeft w:val="0"/>
          <w:marRight w:val="0"/>
          <w:marTop w:val="0"/>
          <w:marBottom w:val="0"/>
          <w:divBdr>
            <w:top w:val="none" w:sz="0" w:space="0" w:color="auto"/>
            <w:left w:val="none" w:sz="0" w:space="0" w:color="auto"/>
            <w:bottom w:val="none" w:sz="0" w:space="0" w:color="auto"/>
            <w:right w:val="none" w:sz="0" w:space="0" w:color="auto"/>
          </w:divBdr>
        </w:div>
        <w:div w:id="1694458805">
          <w:marLeft w:val="0"/>
          <w:marRight w:val="0"/>
          <w:marTop w:val="0"/>
          <w:marBottom w:val="0"/>
          <w:divBdr>
            <w:top w:val="none" w:sz="0" w:space="0" w:color="auto"/>
            <w:left w:val="none" w:sz="0" w:space="0" w:color="auto"/>
            <w:bottom w:val="none" w:sz="0" w:space="0" w:color="auto"/>
            <w:right w:val="none" w:sz="0" w:space="0" w:color="auto"/>
          </w:divBdr>
        </w:div>
        <w:div w:id="939526492">
          <w:marLeft w:val="0"/>
          <w:marRight w:val="0"/>
          <w:marTop w:val="0"/>
          <w:marBottom w:val="0"/>
          <w:divBdr>
            <w:top w:val="none" w:sz="0" w:space="0" w:color="auto"/>
            <w:left w:val="none" w:sz="0" w:space="0" w:color="auto"/>
            <w:bottom w:val="none" w:sz="0" w:space="0" w:color="auto"/>
            <w:right w:val="none" w:sz="0" w:space="0" w:color="auto"/>
          </w:divBdr>
        </w:div>
        <w:div w:id="168523249">
          <w:marLeft w:val="0"/>
          <w:marRight w:val="0"/>
          <w:marTop w:val="0"/>
          <w:marBottom w:val="0"/>
          <w:divBdr>
            <w:top w:val="none" w:sz="0" w:space="0" w:color="auto"/>
            <w:left w:val="none" w:sz="0" w:space="0" w:color="auto"/>
            <w:bottom w:val="none" w:sz="0" w:space="0" w:color="auto"/>
            <w:right w:val="none" w:sz="0" w:space="0" w:color="auto"/>
          </w:divBdr>
        </w:div>
        <w:div w:id="1526939025">
          <w:marLeft w:val="0"/>
          <w:marRight w:val="0"/>
          <w:marTop w:val="0"/>
          <w:marBottom w:val="0"/>
          <w:divBdr>
            <w:top w:val="none" w:sz="0" w:space="0" w:color="auto"/>
            <w:left w:val="none" w:sz="0" w:space="0" w:color="auto"/>
            <w:bottom w:val="none" w:sz="0" w:space="0" w:color="auto"/>
            <w:right w:val="none" w:sz="0" w:space="0" w:color="auto"/>
          </w:divBdr>
        </w:div>
        <w:div w:id="117844248">
          <w:marLeft w:val="0"/>
          <w:marRight w:val="0"/>
          <w:marTop w:val="0"/>
          <w:marBottom w:val="0"/>
          <w:divBdr>
            <w:top w:val="none" w:sz="0" w:space="0" w:color="auto"/>
            <w:left w:val="none" w:sz="0" w:space="0" w:color="auto"/>
            <w:bottom w:val="none" w:sz="0" w:space="0" w:color="auto"/>
            <w:right w:val="none" w:sz="0" w:space="0" w:color="auto"/>
          </w:divBdr>
        </w:div>
        <w:div w:id="367418952">
          <w:marLeft w:val="0"/>
          <w:marRight w:val="0"/>
          <w:marTop w:val="0"/>
          <w:marBottom w:val="0"/>
          <w:divBdr>
            <w:top w:val="none" w:sz="0" w:space="0" w:color="auto"/>
            <w:left w:val="none" w:sz="0" w:space="0" w:color="auto"/>
            <w:bottom w:val="none" w:sz="0" w:space="0" w:color="auto"/>
            <w:right w:val="none" w:sz="0" w:space="0" w:color="auto"/>
          </w:divBdr>
        </w:div>
        <w:div w:id="622032441">
          <w:marLeft w:val="0"/>
          <w:marRight w:val="0"/>
          <w:marTop w:val="0"/>
          <w:marBottom w:val="0"/>
          <w:divBdr>
            <w:top w:val="none" w:sz="0" w:space="0" w:color="auto"/>
            <w:left w:val="none" w:sz="0" w:space="0" w:color="auto"/>
            <w:bottom w:val="none" w:sz="0" w:space="0" w:color="auto"/>
            <w:right w:val="none" w:sz="0" w:space="0" w:color="auto"/>
          </w:divBdr>
        </w:div>
        <w:div w:id="333263875">
          <w:marLeft w:val="0"/>
          <w:marRight w:val="0"/>
          <w:marTop w:val="0"/>
          <w:marBottom w:val="0"/>
          <w:divBdr>
            <w:top w:val="none" w:sz="0" w:space="0" w:color="auto"/>
            <w:left w:val="none" w:sz="0" w:space="0" w:color="auto"/>
            <w:bottom w:val="none" w:sz="0" w:space="0" w:color="auto"/>
            <w:right w:val="none" w:sz="0" w:space="0" w:color="auto"/>
          </w:divBdr>
        </w:div>
        <w:div w:id="2123375614">
          <w:marLeft w:val="0"/>
          <w:marRight w:val="0"/>
          <w:marTop w:val="0"/>
          <w:marBottom w:val="0"/>
          <w:divBdr>
            <w:top w:val="none" w:sz="0" w:space="0" w:color="auto"/>
            <w:left w:val="none" w:sz="0" w:space="0" w:color="auto"/>
            <w:bottom w:val="none" w:sz="0" w:space="0" w:color="auto"/>
            <w:right w:val="none" w:sz="0" w:space="0" w:color="auto"/>
          </w:divBdr>
        </w:div>
        <w:div w:id="1190413682">
          <w:marLeft w:val="0"/>
          <w:marRight w:val="0"/>
          <w:marTop w:val="0"/>
          <w:marBottom w:val="0"/>
          <w:divBdr>
            <w:top w:val="none" w:sz="0" w:space="0" w:color="auto"/>
            <w:left w:val="none" w:sz="0" w:space="0" w:color="auto"/>
            <w:bottom w:val="none" w:sz="0" w:space="0" w:color="auto"/>
            <w:right w:val="none" w:sz="0" w:space="0" w:color="auto"/>
          </w:divBdr>
        </w:div>
        <w:div w:id="1083381843">
          <w:marLeft w:val="0"/>
          <w:marRight w:val="0"/>
          <w:marTop w:val="0"/>
          <w:marBottom w:val="0"/>
          <w:divBdr>
            <w:top w:val="none" w:sz="0" w:space="0" w:color="auto"/>
            <w:left w:val="none" w:sz="0" w:space="0" w:color="auto"/>
            <w:bottom w:val="none" w:sz="0" w:space="0" w:color="auto"/>
            <w:right w:val="none" w:sz="0" w:space="0" w:color="auto"/>
          </w:divBdr>
        </w:div>
        <w:div w:id="783885673">
          <w:marLeft w:val="0"/>
          <w:marRight w:val="0"/>
          <w:marTop w:val="0"/>
          <w:marBottom w:val="0"/>
          <w:divBdr>
            <w:top w:val="none" w:sz="0" w:space="0" w:color="auto"/>
            <w:left w:val="none" w:sz="0" w:space="0" w:color="auto"/>
            <w:bottom w:val="none" w:sz="0" w:space="0" w:color="auto"/>
            <w:right w:val="none" w:sz="0" w:space="0" w:color="auto"/>
          </w:divBdr>
        </w:div>
        <w:div w:id="1394424656">
          <w:marLeft w:val="0"/>
          <w:marRight w:val="0"/>
          <w:marTop w:val="0"/>
          <w:marBottom w:val="0"/>
          <w:divBdr>
            <w:top w:val="none" w:sz="0" w:space="0" w:color="auto"/>
            <w:left w:val="none" w:sz="0" w:space="0" w:color="auto"/>
            <w:bottom w:val="none" w:sz="0" w:space="0" w:color="auto"/>
            <w:right w:val="none" w:sz="0" w:space="0" w:color="auto"/>
          </w:divBdr>
        </w:div>
        <w:div w:id="269629515">
          <w:marLeft w:val="0"/>
          <w:marRight w:val="0"/>
          <w:marTop w:val="0"/>
          <w:marBottom w:val="0"/>
          <w:divBdr>
            <w:top w:val="none" w:sz="0" w:space="0" w:color="auto"/>
            <w:left w:val="none" w:sz="0" w:space="0" w:color="auto"/>
            <w:bottom w:val="none" w:sz="0" w:space="0" w:color="auto"/>
            <w:right w:val="none" w:sz="0" w:space="0" w:color="auto"/>
          </w:divBdr>
        </w:div>
        <w:div w:id="619919800">
          <w:marLeft w:val="0"/>
          <w:marRight w:val="0"/>
          <w:marTop w:val="0"/>
          <w:marBottom w:val="0"/>
          <w:divBdr>
            <w:top w:val="none" w:sz="0" w:space="0" w:color="auto"/>
            <w:left w:val="none" w:sz="0" w:space="0" w:color="auto"/>
            <w:bottom w:val="none" w:sz="0" w:space="0" w:color="auto"/>
            <w:right w:val="none" w:sz="0" w:space="0" w:color="auto"/>
          </w:divBdr>
        </w:div>
        <w:div w:id="1608925815">
          <w:marLeft w:val="0"/>
          <w:marRight w:val="0"/>
          <w:marTop w:val="0"/>
          <w:marBottom w:val="0"/>
          <w:divBdr>
            <w:top w:val="none" w:sz="0" w:space="0" w:color="auto"/>
            <w:left w:val="none" w:sz="0" w:space="0" w:color="auto"/>
            <w:bottom w:val="none" w:sz="0" w:space="0" w:color="auto"/>
            <w:right w:val="none" w:sz="0" w:space="0" w:color="auto"/>
          </w:divBdr>
        </w:div>
        <w:div w:id="1739939901">
          <w:marLeft w:val="0"/>
          <w:marRight w:val="0"/>
          <w:marTop w:val="0"/>
          <w:marBottom w:val="0"/>
          <w:divBdr>
            <w:top w:val="none" w:sz="0" w:space="0" w:color="auto"/>
            <w:left w:val="none" w:sz="0" w:space="0" w:color="auto"/>
            <w:bottom w:val="none" w:sz="0" w:space="0" w:color="auto"/>
            <w:right w:val="none" w:sz="0" w:space="0" w:color="auto"/>
          </w:divBdr>
        </w:div>
        <w:div w:id="951402482">
          <w:marLeft w:val="0"/>
          <w:marRight w:val="0"/>
          <w:marTop w:val="0"/>
          <w:marBottom w:val="0"/>
          <w:divBdr>
            <w:top w:val="none" w:sz="0" w:space="0" w:color="auto"/>
            <w:left w:val="none" w:sz="0" w:space="0" w:color="auto"/>
            <w:bottom w:val="none" w:sz="0" w:space="0" w:color="auto"/>
            <w:right w:val="none" w:sz="0" w:space="0" w:color="auto"/>
          </w:divBdr>
        </w:div>
        <w:div w:id="1113473766">
          <w:marLeft w:val="0"/>
          <w:marRight w:val="0"/>
          <w:marTop w:val="0"/>
          <w:marBottom w:val="0"/>
          <w:divBdr>
            <w:top w:val="none" w:sz="0" w:space="0" w:color="auto"/>
            <w:left w:val="none" w:sz="0" w:space="0" w:color="auto"/>
            <w:bottom w:val="none" w:sz="0" w:space="0" w:color="auto"/>
            <w:right w:val="none" w:sz="0" w:space="0" w:color="auto"/>
          </w:divBdr>
        </w:div>
        <w:div w:id="887759409">
          <w:marLeft w:val="0"/>
          <w:marRight w:val="0"/>
          <w:marTop w:val="0"/>
          <w:marBottom w:val="0"/>
          <w:divBdr>
            <w:top w:val="none" w:sz="0" w:space="0" w:color="auto"/>
            <w:left w:val="none" w:sz="0" w:space="0" w:color="auto"/>
            <w:bottom w:val="none" w:sz="0" w:space="0" w:color="auto"/>
            <w:right w:val="none" w:sz="0" w:space="0" w:color="auto"/>
          </w:divBdr>
        </w:div>
        <w:div w:id="857281538">
          <w:marLeft w:val="0"/>
          <w:marRight w:val="0"/>
          <w:marTop w:val="0"/>
          <w:marBottom w:val="0"/>
          <w:divBdr>
            <w:top w:val="none" w:sz="0" w:space="0" w:color="auto"/>
            <w:left w:val="none" w:sz="0" w:space="0" w:color="auto"/>
            <w:bottom w:val="none" w:sz="0" w:space="0" w:color="auto"/>
            <w:right w:val="none" w:sz="0" w:space="0" w:color="auto"/>
          </w:divBdr>
        </w:div>
        <w:div w:id="452016453">
          <w:marLeft w:val="0"/>
          <w:marRight w:val="0"/>
          <w:marTop w:val="0"/>
          <w:marBottom w:val="0"/>
          <w:divBdr>
            <w:top w:val="none" w:sz="0" w:space="0" w:color="auto"/>
            <w:left w:val="none" w:sz="0" w:space="0" w:color="auto"/>
            <w:bottom w:val="none" w:sz="0" w:space="0" w:color="auto"/>
            <w:right w:val="none" w:sz="0" w:space="0" w:color="auto"/>
          </w:divBdr>
        </w:div>
        <w:div w:id="329869480">
          <w:marLeft w:val="0"/>
          <w:marRight w:val="0"/>
          <w:marTop w:val="0"/>
          <w:marBottom w:val="0"/>
          <w:divBdr>
            <w:top w:val="none" w:sz="0" w:space="0" w:color="auto"/>
            <w:left w:val="none" w:sz="0" w:space="0" w:color="auto"/>
            <w:bottom w:val="none" w:sz="0" w:space="0" w:color="auto"/>
            <w:right w:val="none" w:sz="0" w:space="0" w:color="auto"/>
          </w:divBdr>
        </w:div>
        <w:div w:id="386417912">
          <w:marLeft w:val="0"/>
          <w:marRight w:val="0"/>
          <w:marTop w:val="0"/>
          <w:marBottom w:val="0"/>
          <w:divBdr>
            <w:top w:val="none" w:sz="0" w:space="0" w:color="auto"/>
            <w:left w:val="none" w:sz="0" w:space="0" w:color="auto"/>
            <w:bottom w:val="none" w:sz="0" w:space="0" w:color="auto"/>
            <w:right w:val="none" w:sz="0" w:space="0" w:color="auto"/>
          </w:divBdr>
        </w:div>
        <w:div w:id="1908149326">
          <w:marLeft w:val="0"/>
          <w:marRight w:val="0"/>
          <w:marTop w:val="0"/>
          <w:marBottom w:val="0"/>
          <w:divBdr>
            <w:top w:val="none" w:sz="0" w:space="0" w:color="auto"/>
            <w:left w:val="none" w:sz="0" w:space="0" w:color="auto"/>
            <w:bottom w:val="none" w:sz="0" w:space="0" w:color="auto"/>
            <w:right w:val="none" w:sz="0" w:space="0" w:color="auto"/>
          </w:divBdr>
        </w:div>
        <w:div w:id="1877041497">
          <w:marLeft w:val="0"/>
          <w:marRight w:val="0"/>
          <w:marTop w:val="0"/>
          <w:marBottom w:val="0"/>
          <w:divBdr>
            <w:top w:val="none" w:sz="0" w:space="0" w:color="auto"/>
            <w:left w:val="none" w:sz="0" w:space="0" w:color="auto"/>
            <w:bottom w:val="none" w:sz="0" w:space="0" w:color="auto"/>
            <w:right w:val="none" w:sz="0" w:space="0" w:color="auto"/>
          </w:divBdr>
        </w:div>
        <w:div w:id="1130853956">
          <w:marLeft w:val="0"/>
          <w:marRight w:val="0"/>
          <w:marTop w:val="0"/>
          <w:marBottom w:val="0"/>
          <w:divBdr>
            <w:top w:val="none" w:sz="0" w:space="0" w:color="auto"/>
            <w:left w:val="none" w:sz="0" w:space="0" w:color="auto"/>
            <w:bottom w:val="none" w:sz="0" w:space="0" w:color="auto"/>
            <w:right w:val="none" w:sz="0" w:space="0" w:color="auto"/>
          </w:divBdr>
        </w:div>
        <w:div w:id="762532172">
          <w:marLeft w:val="0"/>
          <w:marRight w:val="0"/>
          <w:marTop w:val="0"/>
          <w:marBottom w:val="0"/>
          <w:divBdr>
            <w:top w:val="none" w:sz="0" w:space="0" w:color="auto"/>
            <w:left w:val="none" w:sz="0" w:space="0" w:color="auto"/>
            <w:bottom w:val="none" w:sz="0" w:space="0" w:color="auto"/>
            <w:right w:val="none" w:sz="0" w:space="0" w:color="auto"/>
          </w:divBdr>
        </w:div>
        <w:div w:id="1848519755">
          <w:marLeft w:val="0"/>
          <w:marRight w:val="0"/>
          <w:marTop w:val="0"/>
          <w:marBottom w:val="0"/>
          <w:divBdr>
            <w:top w:val="none" w:sz="0" w:space="0" w:color="auto"/>
            <w:left w:val="none" w:sz="0" w:space="0" w:color="auto"/>
            <w:bottom w:val="none" w:sz="0" w:space="0" w:color="auto"/>
            <w:right w:val="none" w:sz="0" w:space="0" w:color="auto"/>
          </w:divBdr>
        </w:div>
        <w:div w:id="1264609250">
          <w:marLeft w:val="0"/>
          <w:marRight w:val="0"/>
          <w:marTop w:val="0"/>
          <w:marBottom w:val="0"/>
          <w:divBdr>
            <w:top w:val="none" w:sz="0" w:space="0" w:color="auto"/>
            <w:left w:val="none" w:sz="0" w:space="0" w:color="auto"/>
            <w:bottom w:val="none" w:sz="0" w:space="0" w:color="auto"/>
            <w:right w:val="none" w:sz="0" w:space="0" w:color="auto"/>
          </w:divBdr>
        </w:div>
        <w:div w:id="1907719136">
          <w:marLeft w:val="0"/>
          <w:marRight w:val="0"/>
          <w:marTop w:val="0"/>
          <w:marBottom w:val="0"/>
          <w:divBdr>
            <w:top w:val="none" w:sz="0" w:space="0" w:color="auto"/>
            <w:left w:val="none" w:sz="0" w:space="0" w:color="auto"/>
            <w:bottom w:val="none" w:sz="0" w:space="0" w:color="auto"/>
            <w:right w:val="none" w:sz="0" w:space="0" w:color="auto"/>
          </w:divBdr>
        </w:div>
        <w:div w:id="1030454035">
          <w:marLeft w:val="0"/>
          <w:marRight w:val="0"/>
          <w:marTop w:val="0"/>
          <w:marBottom w:val="0"/>
          <w:divBdr>
            <w:top w:val="none" w:sz="0" w:space="0" w:color="auto"/>
            <w:left w:val="none" w:sz="0" w:space="0" w:color="auto"/>
            <w:bottom w:val="none" w:sz="0" w:space="0" w:color="auto"/>
            <w:right w:val="none" w:sz="0" w:space="0" w:color="auto"/>
          </w:divBdr>
        </w:div>
        <w:div w:id="927269570">
          <w:marLeft w:val="0"/>
          <w:marRight w:val="0"/>
          <w:marTop w:val="0"/>
          <w:marBottom w:val="0"/>
          <w:divBdr>
            <w:top w:val="none" w:sz="0" w:space="0" w:color="auto"/>
            <w:left w:val="none" w:sz="0" w:space="0" w:color="auto"/>
            <w:bottom w:val="none" w:sz="0" w:space="0" w:color="auto"/>
            <w:right w:val="none" w:sz="0" w:space="0" w:color="auto"/>
          </w:divBdr>
        </w:div>
        <w:div w:id="1648851167">
          <w:marLeft w:val="0"/>
          <w:marRight w:val="0"/>
          <w:marTop w:val="0"/>
          <w:marBottom w:val="0"/>
          <w:divBdr>
            <w:top w:val="none" w:sz="0" w:space="0" w:color="auto"/>
            <w:left w:val="none" w:sz="0" w:space="0" w:color="auto"/>
            <w:bottom w:val="none" w:sz="0" w:space="0" w:color="auto"/>
            <w:right w:val="none" w:sz="0" w:space="0" w:color="auto"/>
          </w:divBdr>
        </w:div>
        <w:div w:id="848374199">
          <w:marLeft w:val="0"/>
          <w:marRight w:val="0"/>
          <w:marTop w:val="0"/>
          <w:marBottom w:val="0"/>
          <w:divBdr>
            <w:top w:val="none" w:sz="0" w:space="0" w:color="auto"/>
            <w:left w:val="none" w:sz="0" w:space="0" w:color="auto"/>
            <w:bottom w:val="none" w:sz="0" w:space="0" w:color="auto"/>
            <w:right w:val="none" w:sz="0" w:space="0" w:color="auto"/>
          </w:divBdr>
        </w:div>
        <w:div w:id="1804499099">
          <w:marLeft w:val="0"/>
          <w:marRight w:val="0"/>
          <w:marTop w:val="0"/>
          <w:marBottom w:val="0"/>
          <w:divBdr>
            <w:top w:val="none" w:sz="0" w:space="0" w:color="auto"/>
            <w:left w:val="none" w:sz="0" w:space="0" w:color="auto"/>
            <w:bottom w:val="none" w:sz="0" w:space="0" w:color="auto"/>
            <w:right w:val="none" w:sz="0" w:space="0" w:color="auto"/>
          </w:divBdr>
        </w:div>
        <w:div w:id="178661983">
          <w:marLeft w:val="0"/>
          <w:marRight w:val="0"/>
          <w:marTop w:val="0"/>
          <w:marBottom w:val="0"/>
          <w:divBdr>
            <w:top w:val="none" w:sz="0" w:space="0" w:color="auto"/>
            <w:left w:val="none" w:sz="0" w:space="0" w:color="auto"/>
            <w:bottom w:val="none" w:sz="0" w:space="0" w:color="auto"/>
            <w:right w:val="none" w:sz="0" w:space="0" w:color="auto"/>
          </w:divBdr>
        </w:div>
        <w:div w:id="599215483">
          <w:marLeft w:val="0"/>
          <w:marRight w:val="0"/>
          <w:marTop w:val="0"/>
          <w:marBottom w:val="0"/>
          <w:divBdr>
            <w:top w:val="none" w:sz="0" w:space="0" w:color="auto"/>
            <w:left w:val="none" w:sz="0" w:space="0" w:color="auto"/>
            <w:bottom w:val="none" w:sz="0" w:space="0" w:color="auto"/>
            <w:right w:val="none" w:sz="0" w:space="0" w:color="auto"/>
          </w:divBdr>
        </w:div>
        <w:div w:id="15929648">
          <w:marLeft w:val="0"/>
          <w:marRight w:val="0"/>
          <w:marTop w:val="0"/>
          <w:marBottom w:val="0"/>
          <w:divBdr>
            <w:top w:val="none" w:sz="0" w:space="0" w:color="auto"/>
            <w:left w:val="none" w:sz="0" w:space="0" w:color="auto"/>
            <w:bottom w:val="none" w:sz="0" w:space="0" w:color="auto"/>
            <w:right w:val="none" w:sz="0" w:space="0" w:color="auto"/>
          </w:divBdr>
        </w:div>
        <w:div w:id="1706248826">
          <w:marLeft w:val="0"/>
          <w:marRight w:val="0"/>
          <w:marTop w:val="0"/>
          <w:marBottom w:val="0"/>
          <w:divBdr>
            <w:top w:val="none" w:sz="0" w:space="0" w:color="auto"/>
            <w:left w:val="none" w:sz="0" w:space="0" w:color="auto"/>
            <w:bottom w:val="none" w:sz="0" w:space="0" w:color="auto"/>
            <w:right w:val="none" w:sz="0" w:space="0" w:color="auto"/>
          </w:divBdr>
        </w:div>
        <w:div w:id="948439038">
          <w:marLeft w:val="0"/>
          <w:marRight w:val="0"/>
          <w:marTop w:val="0"/>
          <w:marBottom w:val="0"/>
          <w:divBdr>
            <w:top w:val="none" w:sz="0" w:space="0" w:color="auto"/>
            <w:left w:val="none" w:sz="0" w:space="0" w:color="auto"/>
            <w:bottom w:val="none" w:sz="0" w:space="0" w:color="auto"/>
            <w:right w:val="none" w:sz="0" w:space="0" w:color="auto"/>
          </w:divBdr>
        </w:div>
        <w:div w:id="886181706">
          <w:marLeft w:val="0"/>
          <w:marRight w:val="0"/>
          <w:marTop w:val="0"/>
          <w:marBottom w:val="0"/>
          <w:divBdr>
            <w:top w:val="none" w:sz="0" w:space="0" w:color="auto"/>
            <w:left w:val="none" w:sz="0" w:space="0" w:color="auto"/>
            <w:bottom w:val="none" w:sz="0" w:space="0" w:color="auto"/>
            <w:right w:val="none" w:sz="0" w:space="0" w:color="auto"/>
          </w:divBdr>
        </w:div>
        <w:div w:id="406345802">
          <w:marLeft w:val="0"/>
          <w:marRight w:val="0"/>
          <w:marTop w:val="0"/>
          <w:marBottom w:val="0"/>
          <w:divBdr>
            <w:top w:val="none" w:sz="0" w:space="0" w:color="auto"/>
            <w:left w:val="none" w:sz="0" w:space="0" w:color="auto"/>
            <w:bottom w:val="none" w:sz="0" w:space="0" w:color="auto"/>
            <w:right w:val="none" w:sz="0" w:space="0" w:color="auto"/>
          </w:divBdr>
        </w:div>
        <w:div w:id="1104157323">
          <w:marLeft w:val="0"/>
          <w:marRight w:val="0"/>
          <w:marTop w:val="0"/>
          <w:marBottom w:val="0"/>
          <w:divBdr>
            <w:top w:val="none" w:sz="0" w:space="0" w:color="auto"/>
            <w:left w:val="none" w:sz="0" w:space="0" w:color="auto"/>
            <w:bottom w:val="none" w:sz="0" w:space="0" w:color="auto"/>
            <w:right w:val="none" w:sz="0" w:space="0" w:color="auto"/>
          </w:divBdr>
        </w:div>
        <w:div w:id="1158499521">
          <w:marLeft w:val="0"/>
          <w:marRight w:val="0"/>
          <w:marTop w:val="0"/>
          <w:marBottom w:val="0"/>
          <w:divBdr>
            <w:top w:val="none" w:sz="0" w:space="0" w:color="auto"/>
            <w:left w:val="none" w:sz="0" w:space="0" w:color="auto"/>
            <w:bottom w:val="none" w:sz="0" w:space="0" w:color="auto"/>
            <w:right w:val="none" w:sz="0" w:space="0" w:color="auto"/>
          </w:divBdr>
        </w:div>
        <w:div w:id="1566912770">
          <w:marLeft w:val="0"/>
          <w:marRight w:val="0"/>
          <w:marTop w:val="0"/>
          <w:marBottom w:val="0"/>
          <w:divBdr>
            <w:top w:val="none" w:sz="0" w:space="0" w:color="auto"/>
            <w:left w:val="none" w:sz="0" w:space="0" w:color="auto"/>
            <w:bottom w:val="none" w:sz="0" w:space="0" w:color="auto"/>
            <w:right w:val="none" w:sz="0" w:space="0" w:color="auto"/>
          </w:divBdr>
        </w:div>
        <w:div w:id="1111437469">
          <w:marLeft w:val="0"/>
          <w:marRight w:val="0"/>
          <w:marTop w:val="0"/>
          <w:marBottom w:val="0"/>
          <w:divBdr>
            <w:top w:val="none" w:sz="0" w:space="0" w:color="auto"/>
            <w:left w:val="none" w:sz="0" w:space="0" w:color="auto"/>
            <w:bottom w:val="none" w:sz="0" w:space="0" w:color="auto"/>
            <w:right w:val="none" w:sz="0" w:space="0" w:color="auto"/>
          </w:divBdr>
        </w:div>
        <w:div w:id="278337449">
          <w:marLeft w:val="0"/>
          <w:marRight w:val="0"/>
          <w:marTop w:val="0"/>
          <w:marBottom w:val="0"/>
          <w:divBdr>
            <w:top w:val="none" w:sz="0" w:space="0" w:color="auto"/>
            <w:left w:val="none" w:sz="0" w:space="0" w:color="auto"/>
            <w:bottom w:val="none" w:sz="0" w:space="0" w:color="auto"/>
            <w:right w:val="none" w:sz="0" w:space="0" w:color="auto"/>
          </w:divBdr>
        </w:div>
        <w:div w:id="839779655">
          <w:marLeft w:val="0"/>
          <w:marRight w:val="0"/>
          <w:marTop w:val="0"/>
          <w:marBottom w:val="0"/>
          <w:divBdr>
            <w:top w:val="none" w:sz="0" w:space="0" w:color="auto"/>
            <w:left w:val="none" w:sz="0" w:space="0" w:color="auto"/>
            <w:bottom w:val="none" w:sz="0" w:space="0" w:color="auto"/>
            <w:right w:val="none" w:sz="0" w:space="0" w:color="auto"/>
          </w:divBdr>
        </w:div>
        <w:div w:id="1841697218">
          <w:marLeft w:val="0"/>
          <w:marRight w:val="0"/>
          <w:marTop w:val="0"/>
          <w:marBottom w:val="0"/>
          <w:divBdr>
            <w:top w:val="none" w:sz="0" w:space="0" w:color="auto"/>
            <w:left w:val="none" w:sz="0" w:space="0" w:color="auto"/>
            <w:bottom w:val="none" w:sz="0" w:space="0" w:color="auto"/>
            <w:right w:val="none" w:sz="0" w:space="0" w:color="auto"/>
          </w:divBdr>
        </w:div>
        <w:div w:id="1039012264">
          <w:marLeft w:val="0"/>
          <w:marRight w:val="0"/>
          <w:marTop w:val="0"/>
          <w:marBottom w:val="0"/>
          <w:divBdr>
            <w:top w:val="none" w:sz="0" w:space="0" w:color="auto"/>
            <w:left w:val="none" w:sz="0" w:space="0" w:color="auto"/>
            <w:bottom w:val="none" w:sz="0" w:space="0" w:color="auto"/>
            <w:right w:val="none" w:sz="0" w:space="0" w:color="auto"/>
          </w:divBdr>
        </w:div>
        <w:div w:id="1670408536">
          <w:marLeft w:val="0"/>
          <w:marRight w:val="0"/>
          <w:marTop w:val="0"/>
          <w:marBottom w:val="0"/>
          <w:divBdr>
            <w:top w:val="none" w:sz="0" w:space="0" w:color="auto"/>
            <w:left w:val="none" w:sz="0" w:space="0" w:color="auto"/>
            <w:bottom w:val="none" w:sz="0" w:space="0" w:color="auto"/>
            <w:right w:val="none" w:sz="0" w:space="0" w:color="auto"/>
          </w:divBdr>
        </w:div>
        <w:div w:id="1660504118">
          <w:marLeft w:val="0"/>
          <w:marRight w:val="0"/>
          <w:marTop w:val="0"/>
          <w:marBottom w:val="0"/>
          <w:divBdr>
            <w:top w:val="none" w:sz="0" w:space="0" w:color="auto"/>
            <w:left w:val="none" w:sz="0" w:space="0" w:color="auto"/>
            <w:bottom w:val="none" w:sz="0" w:space="0" w:color="auto"/>
            <w:right w:val="none" w:sz="0" w:space="0" w:color="auto"/>
          </w:divBdr>
        </w:div>
        <w:div w:id="1714385512">
          <w:marLeft w:val="0"/>
          <w:marRight w:val="0"/>
          <w:marTop w:val="0"/>
          <w:marBottom w:val="0"/>
          <w:divBdr>
            <w:top w:val="none" w:sz="0" w:space="0" w:color="auto"/>
            <w:left w:val="none" w:sz="0" w:space="0" w:color="auto"/>
            <w:bottom w:val="none" w:sz="0" w:space="0" w:color="auto"/>
            <w:right w:val="none" w:sz="0" w:space="0" w:color="auto"/>
          </w:divBdr>
        </w:div>
        <w:div w:id="660280683">
          <w:marLeft w:val="0"/>
          <w:marRight w:val="0"/>
          <w:marTop w:val="0"/>
          <w:marBottom w:val="0"/>
          <w:divBdr>
            <w:top w:val="none" w:sz="0" w:space="0" w:color="auto"/>
            <w:left w:val="none" w:sz="0" w:space="0" w:color="auto"/>
            <w:bottom w:val="none" w:sz="0" w:space="0" w:color="auto"/>
            <w:right w:val="none" w:sz="0" w:space="0" w:color="auto"/>
          </w:divBdr>
        </w:div>
        <w:div w:id="885147207">
          <w:marLeft w:val="0"/>
          <w:marRight w:val="0"/>
          <w:marTop w:val="0"/>
          <w:marBottom w:val="0"/>
          <w:divBdr>
            <w:top w:val="none" w:sz="0" w:space="0" w:color="auto"/>
            <w:left w:val="none" w:sz="0" w:space="0" w:color="auto"/>
            <w:bottom w:val="none" w:sz="0" w:space="0" w:color="auto"/>
            <w:right w:val="none" w:sz="0" w:space="0" w:color="auto"/>
          </w:divBdr>
        </w:div>
        <w:div w:id="773743047">
          <w:marLeft w:val="0"/>
          <w:marRight w:val="0"/>
          <w:marTop w:val="0"/>
          <w:marBottom w:val="0"/>
          <w:divBdr>
            <w:top w:val="none" w:sz="0" w:space="0" w:color="auto"/>
            <w:left w:val="none" w:sz="0" w:space="0" w:color="auto"/>
            <w:bottom w:val="none" w:sz="0" w:space="0" w:color="auto"/>
            <w:right w:val="none" w:sz="0" w:space="0" w:color="auto"/>
          </w:divBdr>
        </w:div>
        <w:div w:id="1039430378">
          <w:marLeft w:val="0"/>
          <w:marRight w:val="0"/>
          <w:marTop w:val="0"/>
          <w:marBottom w:val="0"/>
          <w:divBdr>
            <w:top w:val="none" w:sz="0" w:space="0" w:color="auto"/>
            <w:left w:val="none" w:sz="0" w:space="0" w:color="auto"/>
            <w:bottom w:val="none" w:sz="0" w:space="0" w:color="auto"/>
            <w:right w:val="none" w:sz="0" w:space="0" w:color="auto"/>
          </w:divBdr>
        </w:div>
        <w:div w:id="1109666155">
          <w:marLeft w:val="0"/>
          <w:marRight w:val="0"/>
          <w:marTop w:val="0"/>
          <w:marBottom w:val="0"/>
          <w:divBdr>
            <w:top w:val="none" w:sz="0" w:space="0" w:color="auto"/>
            <w:left w:val="none" w:sz="0" w:space="0" w:color="auto"/>
            <w:bottom w:val="none" w:sz="0" w:space="0" w:color="auto"/>
            <w:right w:val="none" w:sz="0" w:space="0" w:color="auto"/>
          </w:divBdr>
        </w:div>
        <w:div w:id="2065909124">
          <w:marLeft w:val="0"/>
          <w:marRight w:val="0"/>
          <w:marTop w:val="0"/>
          <w:marBottom w:val="0"/>
          <w:divBdr>
            <w:top w:val="none" w:sz="0" w:space="0" w:color="auto"/>
            <w:left w:val="none" w:sz="0" w:space="0" w:color="auto"/>
            <w:bottom w:val="none" w:sz="0" w:space="0" w:color="auto"/>
            <w:right w:val="none" w:sz="0" w:space="0" w:color="auto"/>
          </w:divBdr>
        </w:div>
        <w:div w:id="1812403504">
          <w:marLeft w:val="0"/>
          <w:marRight w:val="0"/>
          <w:marTop w:val="0"/>
          <w:marBottom w:val="0"/>
          <w:divBdr>
            <w:top w:val="none" w:sz="0" w:space="0" w:color="auto"/>
            <w:left w:val="none" w:sz="0" w:space="0" w:color="auto"/>
            <w:bottom w:val="none" w:sz="0" w:space="0" w:color="auto"/>
            <w:right w:val="none" w:sz="0" w:space="0" w:color="auto"/>
          </w:divBdr>
        </w:div>
        <w:div w:id="1427581892">
          <w:marLeft w:val="0"/>
          <w:marRight w:val="0"/>
          <w:marTop w:val="0"/>
          <w:marBottom w:val="0"/>
          <w:divBdr>
            <w:top w:val="none" w:sz="0" w:space="0" w:color="auto"/>
            <w:left w:val="none" w:sz="0" w:space="0" w:color="auto"/>
            <w:bottom w:val="none" w:sz="0" w:space="0" w:color="auto"/>
            <w:right w:val="none" w:sz="0" w:space="0" w:color="auto"/>
          </w:divBdr>
        </w:div>
        <w:div w:id="49810147">
          <w:marLeft w:val="0"/>
          <w:marRight w:val="0"/>
          <w:marTop w:val="0"/>
          <w:marBottom w:val="0"/>
          <w:divBdr>
            <w:top w:val="none" w:sz="0" w:space="0" w:color="auto"/>
            <w:left w:val="none" w:sz="0" w:space="0" w:color="auto"/>
            <w:bottom w:val="none" w:sz="0" w:space="0" w:color="auto"/>
            <w:right w:val="none" w:sz="0" w:space="0" w:color="auto"/>
          </w:divBdr>
        </w:div>
        <w:div w:id="866068114">
          <w:marLeft w:val="0"/>
          <w:marRight w:val="0"/>
          <w:marTop w:val="0"/>
          <w:marBottom w:val="0"/>
          <w:divBdr>
            <w:top w:val="none" w:sz="0" w:space="0" w:color="auto"/>
            <w:left w:val="none" w:sz="0" w:space="0" w:color="auto"/>
            <w:bottom w:val="none" w:sz="0" w:space="0" w:color="auto"/>
            <w:right w:val="none" w:sz="0" w:space="0" w:color="auto"/>
          </w:divBdr>
        </w:div>
        <w:div w:id="840394191">
          <w:marLeft w:val="0"/>
          <w:marRight w:val="0"/>
          <w:marTop w:val="0"/>
          <w:marBottom w:val="0"/>
          <w:divBdr>
            <w:top w:val="none" w:sz="0" w:space="0" w:color="auto"/>
            <w:left w:val="none" w:sz="0" w:space="0" w:color="auto"/>
            <w:bottom w:val="none" w:sz="0" w:space="0" w:color="auto"/>
            <w:right w:val="none" w:sz="0" w:space="0" w:color="auto"/>
          </w:divBdr>
        </w:div>
        <w:div w:id="1590195921">
          <w:marLeft w:val="0"/>
          <w:marRight w:val="0"/>
          <w:marTop w:val="0"/>
          <w:marBottom w:val="0"/>
          <w:divBdr>
            <w:top w:val="none" w:sz="0" w:space="0" w:color="auto"/>
            <w:left w:val="none" w:sz="0" w:space="0" w:color="auto"/>
            <w:bottom w:val="none" w:sz="0" w:space="0" w:color="auto"/>
            <w:right w:val="none" w:sz="0" w:space="0" w:color="auto"/>
          </w:divBdr>
        </w:div>
        <w:div w:id="1630015708">
          <w:marLeft w:val="0"/>
          <w:marRight w:val="0"/>
          <w:marTop w:val="0"/>
          <w:marBottom w:val="0"/>
          <w:divBdr>
            <w:top w:val="none" w:sz="0" w:space="0" w:color="auto"/>
            <w:left w:val="none" w:sz="0" w:space="0" w:color="auto"/>
            <w:bottom w:val="none" w:sz="0" w:space="0" w:color="auto"/>
            <w:right w:val="none" w:sz="0" w:space="0" w:color="auto"/>
          </w:divBdr>
        </w:div>
        <w:div w:id="1203439460">
          <w:marLeft w:val="0"/>
          <w:marRight w:val="0"/>
          <w:marTop w:val="0"/>
          <w:marBottom w:val="0"/>
          <w:divBdr>
            <w:top w:val="none" w:sz="0" w:space="0" w:color="auto"/>
            <w:left w:val="none" w:sz="0" w:space="0" w:color="auto"/>
            <w:bottom w:val="none" w:sz="0" w:space="0" w:color="auto"/>
            <w:right w:val="none" w:sz="0" w:space="0" w:color="auto"/>
          </w:divBdr>
        </w:div>
        <w:div w:id="2142572849">
          <w:marLeft w:val="0"/>
          <w:marRight w:val="0"/>
          <w:marTop w:val="0"/>
          <w:marBottom w:val="0"/>
          <w:divBdr>
            <w:top w:val="none" w:sz="0" w:space="0" w:color="auto"/>
            <w:left w:val="none" w:sz="0" w:space="0" w:color="auto"/>
            <w:bottom w:val="none" w:sz="0" w:space="0" w:color="auto"/>
            <w:right w:val="none" w:sz="0" w:space="0" w:color="auto"/>
          </w:divBdr>
        </w:div>
        <w:div w:id="283655040">
          <w:marLeft w:val="0"/>
          <w:marRight w:val="0"/>
          <w:marTop w:val="0"/>
          <w:marBottom w:val="0"/>
          <w:divBdr>
            <w:top w:val="none" w:sz="0" w:space="0" w:color="auto"/>
            <w:left w:val="none" w:sz="0" w:space="0" w:color="auto"/>
            <w:bottom w:val="none" w:sz="0" w:space="0" w:color="auto"/>
            <w:right w:val="none" w:sz="0" w:space="0" w:color="auto"/>
          </w:divBdr>
        </w:div>
        <w:div w:id="770785576">
          <w:marLeft w:val="0"/>
          <w:marRight w:val="0"/>
          <w:marTop w:val="0"/>
          <w:marBottom w:val="0"/>
          <w:divBdr>
            <w:top w:val="none" w:sz="0" w:space="0" w:color="auto"/>
            <w:left w:val="none" w:sz="0" w:space="0" w:color="auto"/>
            <w:bottom w:val="none" w:sz="0" w:space="0" w:color="auto"/>
            <w:right w:val="none" w:sz="0" w:space="0" w:color="auto"/>
          </w:divBdr>
        </w:div>
        <w:div w:id="932856803">
          <w:marLeft w:val="0"/>
          <w:marRight w:val="0"/>
          <w:marTop w:val="0"/>
          <w:marBottom w:val="0"/>
          <w:divBdr>
            <w:top w:val="none" w:sz="0" w:space="0" w:color="auto"/>
            <w:left w:val="none" w:sz="0" w:space="0" w:color="auto"/>
            <w:bottom w:val="none" w:sz="0" w:space="0" w:color="auto"/>
            <w:right w:val="none" w:sz="0" w:space="0" w:color="auto"/>
          </w:divBdr>
        </w:div>
        <w:div w:id="138966313">
          <w:marLeft w:val="0"/>
          <w:marRight w:val="0"/>
          <w:marTop w:val="0"/>
          <w:marBottom w:val="0"/>
          <w:divBdr>
            <w:top w:val="none" w:sz="0" w:space="0" w:color="auto"/>
            <w:left w:val="none" w:sz="0" w:space="0" w:color="auto"/>
            <w:bottom w:val="none" w:sz="0" w:space="0" w:color="auto"/>
            <w:right w:val="none" w:sz="0" w:space="0" w:color="auto"/>
          </w:divBdr>
        </w:div>
        <w:div w:id="153764909">
          <w:marLeft w:val="0"/>
          <w:marRight w:val="0"/>
          <w:marTop w:val="0"/>
          <w:marBottom w:val="0"/>
          <w:divBdr>
            <w:top w:val="none" w:sz="0" w:space="0" w:color="auto"/>
            <w:left w:val="none" w:sz="0" w:space="0" w:color="auto"/>
            <w:bottom w:val="none" w:sz="0" w:space="0" w:color="auto"/>
            <w:right w:val="none" w:sz="0" w:space="0" w:color="auto"/>
          </w:divBdr>
        </w:div>
        <w:div w:id="94912614">
          <w:marLeft w:val="0"/>
          <w:marRight w:val="0"/>
          <w:marTop w:val="0"/>
          <w:marBottom w:val="0"/>
          <w:divBdr>
            <w:top w:val="none" w:sz="0" w:space="0" w:color="auto"/>
            <w:left w:val="none" w:sz="0" w:space="0" w:color="auto"/>
            <w:bottom w:val="none" w:sz="0" w:space="0" w:color="auto"/>
            <w:right w:val="none" w:sz="0" w:space="0" w:color="auto"/>
          </w:divBdr>
        </w:div>
        <w:div w:id="696928772">
          <w:marLeft w:val="0"/>
          <w:marRight w:val="0"/>
          <w:marTop w:val="0"/>
          <w:marBottom w:val="0"/>
          <w:divBdr>
            <w:top w:val="none" w:sz="0" w:space="0" w:color="auto"/>
            <w:left w:val="none" w:sz="0" w:space="0" w:color="auto"/>
            <w:bottom w:val="none" w:sz="0" w:space="0" w:color="auto"/>
            <w:right w:val="none" w:sz="0" w:space="0" w:color="auto"/>
          </w:divBdr>
        </w:div>
        <w:div w:id="136998058">
          <w:marLeft w:val="0"/>
          <w:marRight w:val="0"/>
          <w:marTop w:val="0"/>
          <w:marBottom w:val="0"/>
          <w:divBdr>
            <w:top w:val="none" w:sz="0" w:space="0" w:color="auto"/>
            <w:left w:val="none" w:sz="0" w:space="0" w:color="auto"/>
            <w:bottom w:val="none" w:sz="0" w:space="0" w:color="auto"/>
            <w:right w:val="none" w:sz="0" w:space="0" w:color="auto"/>
          </w:divBdr>
        </w:div>
        <w:div w:id="1517158762">
          <w:marLeft w:val="0"/>
          <w:marRight w:val="0"/>
          <w:marTop w:val="0"/>
          <w:marBottom w:val="0"/>
          <w:divBdr>
            <w:top w:val="none" w:sz="0" w:space="0" w:color="auto"/>
            <w:left w:val="none" w:sz="0" w:space="0" w:color="auto"/>
            <w:bottom w:val="none" w:sz="0" w:space="0" w:color="auto"/>
            <w:right w:val="none" w:sz="0" w:space="0" w:color="auto"/>
          </w:divBdr>
        </w:div>
        <w:div w:id="1245381263">
          <w:marLeft w:val="0"/>
          <w:marRight w:val="0"/>
          <w:marTop w:val="0"/>
          <w:marBottom w:val="0"/>
          <w:divBdr>
            <w:top w:val="none" w:sz="0" w:space="0" w:color="auto"/>
            <w:left w:val="none" w:sz="0" w:space="0" w:color="auto"/>
            <w:bottom w:val="none" w:sz="0" w:space="0" w:color="auto"/>
            <w:right w:val="none" w:sz="0" w:space="0" w:color="auto"/>
          </w:divBdr>
        </w:div>
        <w:div w:id="1868369642">
          <w:marLeft w:val="0"/>
          <w:marRight w:val="0"/>
          <w:marTop w:val="0"/>
          <w:marBottom w:val="0"/>
          <w:divBdr>
            <w:top w:val="none" w:sz="0" w:space="0" w:color="auto"/>
            <w:left w:val="none" w:sz="0" w:space="0" w:color="auto"/>
            <w:bottom w:val="none" w:sz="0" w:space="0" w:color="auto"/>
            <w:right w:val="none" w:sz="0" w:space="0" w:color="auto"/>
          </w:divBdr>
        </w:div>
        <w:div w:id="419109840">
          <w:marLeft w:val="0"/>
          <w:marRight w:val="0"/>
          <w:marTop w:val="0"/>
          <w:marBottom w:val="0"/>
          <w:divBdr>
            <w:top w:val="none" w:sz="0" w:space="0" w:color="auto"/>
            <w:left w:val="none" w:sz="0" w:space="0" w:color="auto"/>
            <w:bottom w:val="none" w:sz="0" w:space="0" w:color="auto"/>
            <w:right w:val="none" w:sz="0" w:space="0" w:color="auto"/>
          </w:divBdr>
        </w:div>
        <w:div w:id="293294683">
          <w:marLeft w:val="0"/>
          <w:marRight w:val="0"/>
          <w:marTop w:val="0"/>
          <w:marBottom w:val="0"/>
          <w:divBdr>
            <w:top w:val="none" w:sz="0" w:space="0" w:color="auto"/>
            <w:left w:val="none" w:sz="0" w:space="0" w:color="auto"/>
            <w:bottom w:val="none" w:sz="0" w:space="0" w:color="auto"/>
            <w:right w:val="none" w:sz="0" w:space="0" w:color="auto"/>
          </w:divBdr>
        </w:div>
        <w:div w:id="2105374512">
          <w:marLeft w:val="0"/>
          <w:marRight w:val="0"/>
          <w:marTop w:val="0"/>
          <w:marBottom w:val="0"/>
          <w:divBdr>
            <w:top w:val="none" w:sz="0" w:space="0" w:color="auto"/>
            <w:left w:val="none" w:sz="0" w:space="0" w:color="auto"/>
            <w:bottom w:val="none" w:sz="0" w:space="0" w:color="auto"/>
            <w:right w:val="none" w:sz="0" w:space="0" w:color="auto"/>
          </w:divBdr>
        </w:div>
        <w:div w:id="1268465073">
          <w:marLeft w:val="0"/>
          <w:marRight w:val="0"/>
          <w:marTop w:val="0"/>
          <w:marBottom w:val="0"/>
          <w:divBdr>
            <w:top w:val="none" w:sz="0" w:space="0" w:color="auto"/>
            <w:left w:val="none" w:sz="0" w:space="0" w:color="auto"/>
            <w:bottom w:val="none" w:sz="0" w:space="0" w:color="auto"/>
            <w:right w:val="none" w:sz="0" w:space="0" w:color="auto"/>
          </w:divBdr>
        </w:div>
        <w:div w:id="1268540158">
          <w:marLeft w:val="0"/>
          <w:marRight w:val="0"/>
          <w:marTop w:val="0"/>
          <w:marBottom w:val="0"/>
          <w:divBdr>
            <w:top w:val="none" w:sz="0" w:space="0" w:color="auto"/>
            <w:left w:val="none" w:sz="0" w:space="0" w:color="auto"/>
            <w:bottom w:val="none" w:sz="0" w:space="0" w:color="auto"/>
            <w:right w:val="none" w:sz="0" w:space="0" w:color="auto"/>
          </w:divBdr>
        </w:div>
        <w:div w:id="119763663">
          <w:marLeft w:val="0"/>
          <w:marRight w:val="0"/>
          <w:marTop w:val="0"/>
          <w:marBottom w:val="0"/>
          <w:divBdr>
            <w:top w:val="none" w:sz="0" w:space="0" w:color="auto"/>
            <w:left w:val="none" w:sz="0" w:space="0" w:color="auto"/>
            <w:bottom w:val="none" w:sz="0" w:space="0" w:color="auto"/>
            <w:right w:val="none" w:sz="0" w:space="0" w:color="auto"/>
          </w:divBdr>
        </w:div>
        <w:div w:id="543520560">
          <w:marLeft w:val="0"/>
          <w:marRight w:val="0"/>
          <w:marTop w:val="0"/>
          <w:marBottom w:val="0"/>
          <w:divBdr>
            <w:top w:val="none" w:sz="0" w:space="0" w:color="auto"/>
            <w:left w:val="none" w:sz="0" w:space="0" w:color="auto"/>
            <w:bottom w:val="none" w:sz="0" w:space="0" w:color="auto"/>
            <w:right w:val="none" w:sz="0" w:space="0" w:color="auto"/>
          </w:divBdr>
        </w:div>
        <w:div w:id="399905062">
          <w:marLeft w:val="0"/>
          <w:marRight w:val="0"/>
          <w:marTop w:val="0"/>
          <w:marBottom w:val="0"/>
          <w:divBdr>
            <w:top w:val="none" w:sz="0" w:space="0" w:color="auto"/>
            <w:left w:val="none" w:sz="0" w:space="0" w:color="auto"/>
            <w:bottom w:val="none" w:sz="0" w:space="0" w:color="auto"/>
            <w:right w:val="none" w:sz="0" w:space="0" w:color="auto"/>
          </w:divBdr>
        </w:div>
        <w:div w:id="373653247">
          <w:marLeft w:val="0"/>
          <w:marRight w:val="0"/>
          <w:marTop w:val="0"/>
          <w:marBottom w:val="0"/>
          <w:divBdr>
            <w:top w:val="none" w:sz="0" w:space="0" w:color="auto"/>
            <w:left w:val="none" w:sz="0" w:space="0" w:color="auto"/>
            <w:bottom w:val="none" w:sz="0" w:space="0" w:color="auto"/>
            <w:right w:val="none" w:sz="0" w:space="0" w:color="auto"/>
          </w:divBdr>
        </w:div>
        <w:div w:id="575365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eloitte.com/pl/pl/Industries/financial-services/perspectives/czy-dojdzie-do-uchylenia-komunikatu-chmurowego-i-wytycznych-IT-przez-KNF.html" TargetMode="External" Id="rId13" /><Relationship Type="http://schemas.openxmlformats.org/officeDocument/2006/relationships/hyperlink" Target="https://bankoweabc.pl/2024/12/25/rozporzadzenie-dora-a-dyrektywa-nis2/" TargetMode="External" Id="rId18" /><Relationship Type="http://schemas.openxmlformats.org/officeDocument/2006/relationships/hyperlink" Target="https://architekturakorporacyjna.pl/node/222" TargetMode="External" Id="rId26" /><Relationship Type="http://schemas.openxmlformats.org/officeDocument/2006/relationships/hyperlink" Target="https://www.pb.pl/dora-nis2-cyberbezpieczenstwo-to-kluczowy-dzis-aspekt-biznesu-1211546" TargetMode="External" Id="rId39" /><Relationship Type="http://schemas.openxmlformats.org/officeDocument/2006/relationships/hyperlink" Target="https://robonomika.pl/dlug-technologiczny-robotyzacja-procesow-biznesowych" TargetMode="External" Id="rId21" /><Relationship Type="http://schemas.openxmlformats.org/officeDocument/2006/relationships/hyperlink" Target="https://dzone.com/articles/8-top-metrics-for-measuring-your-technical-debt" TargetMode="External" Id="rId34" /><Relationship Type="http://schemas.openxmlformats.org/officeDocument/2006/relationships/header" Target="header1.xml" Id="rId42" /><Relationship Type="http://schemas.openxmlformats.org/officeDocument/2006/relationships/image" Target="media/image1.jpeg" Id="rId7" /><Relationship Type="http://schemas.openxmlformats.org/officeDocument/2006/relationships/styles" Target="styles.xml" Id="rId2" /><Relationship Type="http://schemas.openxmlformats.org/officeDocument/2006/relationships/hyperlink" Target="https://bankoweabc.pl/2024/12/25/rozporzadzenie-dora-a-dyrektywa-nis2/" TargetMode="External" Id="rId16" /><Relationship Type="http://schemas.openxmlformats.org/officeDocument/2006/relationships/hyperlink" Target="https://robonomika.pl/dlug-technologiczny-robotyzacja-procesow-biznesowych"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architekturakorporacyjna.pl/node/201" TargetMode="External" Id="rId11" /><Relationship Type="http://schemas.openxmlformats.org/officeDocument/2006/relationships/hyperlink" Target="https://www.mckinsey.com/capabilities/mckinsey-digital/our-insights/tech-debt-reclaiming-tech-equity" TargetMode="External" Id="rId24" /><Relationship Type="http://schemas.openxmlformats.org/officeDocument/2006/relationships/hyperlink" Target="https://dzone.com/articles/8-top-metrics-for-measuring-your-technical-debt" TargetMode="External" Id="rId32" /><Relationship Type="http://schemas.openxmlformats.org/officeDocument/2006/relationships/hyperlink" Target="https://www.mckinsey.com/capabilities/mckinsey-digital/our-insights/tech-debt-reclaiming-tech-equity" TargetMode="External" Id="rId37" /><Relationship Type="http://schemas.openxmlformats.org/officeDocument/2006/relationships/hyperlink" Target="https://www.mckinsey.com/capabilities/mckinsey-digital/our-insights/tech-debt-reclaiming-tech-equity" TargetMode="External" Id="rId40" /><Relationship Type="http://schemas.openxmlformats.org/officeDocument/2006/relationships/theme" Target="theme/theme1.xml" Id="rId45" /><Relationship Type="http://schemas.openxmlformats.org/officeDocument/2006/relationships/footnotes" Target="footnotes.xml" Id="rId5" /><Relationship Type="http://schemas.openxmlformats.org/officeDocument/2006/relationships/hyperlink" Target="https://www.deloitte.com/pl/pl/Industries/financial-services/perspectives/czy-dojdzie-do-uchylenia-komunikatu-chmurowego-i-wytycznych-IT-przez-KNF.html" TargetMode="External" Id="rId15" /><Relationship Type="http://schemas.openxmlformats.org/officeDocument/2006/relationships/hyperlink" Target="https://robonomika.pl/dlug-technologiczny-robotyzacja-procesow-biznesowych" TargetMode="External" Id="rId23" /><Relationship Type="http://schemas.openxmlformats.org/officeDocument/2006/relationships/hyperlink" Target="https://robonomika.pl/dlug-technologiczny-robotyzacja-procesow-biznesowych" TargetMode="External" Id="rId28" /><Relationship Type="http://schemas.openxmlformats.org/officeDocument/2006/relationships/hyperlink" Target="https://dzone.com/articles/8-top-metrics-for-measuring-your-technical-debt" TargetMode="External" Id="rId36" /><Relationship Type="http://schemas.openxmlformats.org/officeDocument/2006/relationships/hyperlink" Target="https://www.deloitte.com/pl/pl/Industries/financial-services/perspectives/czy-dojdzie-do-uchylenia-komunikatu-chmurowego-i-wytycznych-IT-przez-KNF.html" TargetMode="External" Id="rId10" /><Relationship Type="http://schemas.openxmlformats.org/officeDocument/2006/relationships/hyperlink" Target="https://bankoweabc.pl/2024/12/25/rozporzadzenie-dora-a-dyrektywa-nis2/" TargetMode="External" Id="rId19" /><Relationship Type="http://schemas.openxmlformats.org/officeDocument/2006/relationships/hyperlink" Target="https://vfunction.com/blog/technical-debt-vs-architectural-technical-debt-what-to-know/" TargetMode="External" Id="rId31" /><Relationship Type="http://schemas.openxmlformats.org/officeDocument/2006/relationships/fontTable" Target="fontTable.xml" Id="rId44" /><Relationship Type="http://schemas.openxmlformats.org/officeDocument/2006/relationships/webSettings" Target="webSettings.xml" Id="rId4" /><Relationship Type="http://schemas.openxmlformats.org/officeDocument/2006/relationships/hyperlink" Target="https://architekturakorporacyjna.pl/node/201" TargetMode="External" Id="rId9" /><Relationship Type="http://schemas.openxmlformats.org/officeDocument/2006/relationships/hyperlink" Target="https://www.deloitte.com/pl/pl/Industries/financial-services/perspectives/czy-dojdzie-do-uchylenia-komunikatu-chmurowego-i-wytycznych-IT-przez-KNF.html" TargetMode="External" Id="rId14" /><Relationship Type="http://schemas.openxmlformats.org/officeDocument/2006/relationships/hyperlink" Target="https://robonomika.pl/dlug-technologiczny-robotyzacja-procesow-biznesowych" TargetMode="External" Id="rId22" /><Relationship Type="http://schemas.openxmlformats.org/officeDocument/2006/relationships/hyperlink" Target="https://architekturakorporacyjna.pl/node/222" TargetMode="External" Id="rId27" /><Relationship Type="http://schemas.openxmlformats.org/officeDocument/2006/relationships/hyperlink" Target="https://architekturakorporacyjna.pl/node/222" TargetMode="External" Id="rId30" /><Relationship Type="http://schemas.openxmlformats.org/officeDocument/2006/relationships/hyperlink" Target="https://dzone.com/articles/8-top-metrics-for-measuring-your-technical-debt" TargetMode="External" Id="rId35" /><Relationship Type="http://schemas.openxmlformats.org/officeDocument/2006/relationships/footer" Target="footer1.xml" Id="rId43" /><Relationship Type="http://schemas.openxmlformats.org/officeDocument/2006/relationships/hyperlink" Target="https://www.gov.pl/web/cyfryzacja/operatorzy-uslug-cyfrowych" TargetMode="External" Id="rId8" /><Relationship Type="http://schemas.openxmlformats.org/officeDocument/2006/relationships/settings" Target="settings.xml" Id="rId3" /><Relationship Type="http://schemas.openxmlformats.org/officeDocument/2006/relationships/hyperlink" Target="https://architekturakorporacyjna.pl/node/201" TargetMode="External" Id="rId12" /><Relationship Type="http://schemas.openxmlformats.org/officeDocument/2006/relationships/hyperlink" Target="https://bankoweabc.pl/2024/12/25/rozporzadzenie-dora-a-dyrektywa-nis2/" TargetMode="External" Id="rId17" /><Relationship Type="http://schemas.openxmlformats.org/officeDocument/2006/relationships/hyperlink" Target="https://www.mckinsey.com/capabilities/mckinsey-digital/our-insights/tech-debt-reclaiming-tech-equity" TargetMode="External" Id="rId25" /><Relationship Type="http://schemas.openxmlformats.org/officeDocument/2006/relationships/hyperlink" Target="https://dzone.com/articles/8-top-metrics-for-measuring-your-technical-debt" TargetMode="External" Id="rId33" /><Relationship Type="http://schemas.openxmlformats.org/officeDocument/2006/relationships/hyperlink" Target="https://www.mckinsey.com/capabilities/mckinsey-digital/our-insights/tech-debt-reclaiming-tech-equity" TargetMode="External" Id="rId38" /><Relationship Type="http://schemas.openxmlformats.org/officeDocument/2006/relationships/hyperlink" Target="https://architekturakorporacyjna.pl/node/222" TargetMode="External" Id="rId20" /><Relationship Type="http://schemas.openxmlformats.org/officeDocument/2006/relationships/hyperlink" Target="https://www.mckinsey.com/capabilities/mckinsey-digital/our-insights/tech-debt-reclaiming-tech-equity" TargetMode="External" Id="rId41" /></Relationships>
</file>

<file path=word/theme/theme1.xml><?xml version="1.0" encoding="utf-8"?>
<a:theme xmlns:a="http://schemas.openxmlformats.org/drawingml/2006/main" name="Motyw pakietu Office">
  <a:themeElements>
    <a:clrScheme name="Niestandardowy 3">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Zarządzanie długiem technologicznym i architektonicznym – raport wstępny            dla fikcyjnej firmy ubezpieczeniowej XYZ</dc:title>
  <dc:subject>Materiał wygenerowany w 100% przez AI</dc:subject>
  <dc:creator>ChatGPT z opcją Deep Search</dc:creator>
  <keywords/>
  <dc:description/>
  <lastModifiedBy>Gość</lastModifiedBy>
  <revision>6</revision>
  <dcterms:created xsi:type="dcterms:W3CDTF">2025-02-15T20:11:00.0000000Z</dcterms:created>
  <dcterms:modified xsi:type="dcterms:W3CDTF">2025-03-12T15:49:43.3844693Z</dcterms:modified>
</coreProperties>
</file>